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sz w:val="24"/>
        </w:rPr>
      </w:pPr>
      <w:r>
        <w:rPr>
          <w:b/>
          <w:sz w:val="24"/>
        </w:rPr>
        <w:t>3GPP TSG-SA WG6 Meeting #57</w:t>
      </w:r>
      <w:r>
        <w:rPr>
          <w:b/>
          <w:sz w:val="24"/>
        </w:rPr>
        <w:tab/>
      </w:r>
      <w:r>
        <w:rPr>
          <w:rFonts w:hint="eastAsia"/>
          <w:b/>
          <w:sz w:val="24"/>
        </w:rPr>
        <w:t>S6-233365</w:t>
      </w:r>
    </w:p>
    <w:p>
      <w:pPr>
        <w:pStyle w:val="81"/>
        <w:tabs>
          <w:tab w:val="right" w:pos="9639"/>
        </w:tabs>
        <w:spacing w:after="0"/>
        <w:rPr>
          <w:b/>
          <w:sz w:val="24"/>
        </w:rPr>
      </w:pPr>
      <w:r>
        <w:rPr>
          <w:b/>
          <w:sz w:val="22"/>
          <w:szCs w:val="22"/>
        </w:rPr>
        <w:t>Xiamen, China 9</w:t>
      </w:r>
      <w:r>
        <w:rPr>
          <w:b/>
          <w:sz w:val="22"/>
          <w:szCs w:val="22"/>
          <w:vertAlign w:val="superscript"/>
        </w:rPr>
        <w:t>th</w:t>
      </w:r>
      <w:r>
        <w:rPr>
          <w:b/>
          <w:sz w:val="22"/>
          <w:szCs w:val="22"/>
        </w:rPr>
        <w:t xml:space="preserve"> </w:t>
      </w:r>
      <w:r>
        <w:rPr>
          <w:rFonts w:cs="Arial"/>
          <w:b/>
          <w:bCs/>
          <w:sz w:val="22"/>
          <w:szCs w:val="22"/>
        </w:rPr>
        <w:t>– 13</w:t>
      </w:r>
      <w:r>
        <w:rPr>
          <w:rFonts w:cs="Arial"/>
          <w:b/>
          <w:bCs/>
          <w:sz w:val="22"/>
          <w:szCs w:val="22"/>
          <w:vertAlign w:val="superscript"/>
        </w:rPr>
        <w:t>th</w:t>
      </w:r>
      <w:r>
        <w:rPr>
          <w:rFonts w:cs="Arial"/>
          <w:b/>
          <w:bCs/>
          <w:sz w:val="22"/>
          <w:szCs w:val="22"/>
        </w:rPr>
        <w:t xml:space="preserve"> October </w:t>
      </w:r>
      <w:r>
        <w:rPr>
          <w:b/>
          <w:sz w:val="22"/>
          <w:szCs w:val="22"/>
        </w:rPr>
        <w:t>2023</w:t>
      </w:r>
      <w:r>
        <w:rPr>
          <w:rFonts w:cs="Arial"/>
          <w:b/>
          <w:bCs/>
          <w:sz w:val="22"/>
        </w:rPr>
        <w:tab/>
      </w:r>
      <w:r>
        <w:rPr>
          <w:b/>
          <w:sz w:val="24"/>
        </w:rPr>
        <w:t xml:space="preserve">(revision of </w:t>
      </w:r>
      <w:r>
        <w:rPr>
          <w:rFonts w:hint="eastAsia"/>
          <w:b/>
          <w:sz w:val="24"/>
        </w:rPr>
        <w:t>S6-23</w:t>
      </w:r>
      <w:r>
        <w:rPr>
          <w:rFonts w:hint="eastAsia" w:eastAsia="宋体"/>
          <w:b/>
          <w:sz w:val="24"/>
          <w:lang w:val="en-US" w:eastAsia="zh-CN"/>
        </w:rPr>
        <w:t>3348</w:t>
      </w:r>
      <w:bookmarkStart w:id="14" w:name="_GoBack"/>
      <w:bookmarkEnd w:id="14"/>
      <w:r>
        <w:rPr>
          <w:rFonts w:hint="eastAsia" w:eastAsia="宋体"/>
          <w:b/>
          <w:sz w:val="24"/>
          <w:lang w:val="en-US" w:eastAsia="zh-CN"/>
        </w:rPr>
        <w:t xml:space="preserve">, </w:t>
      </w:r>
      <w:r>
        <w:rPr>
          <w:rFonts w:hint="eastAsia"/>
          <w:b/>
          <w:sz w:val="24"/>
        </w:rPr>
        <w:t>S6-232872</w:t>
      </w:r>
      <w:r>
        <w:rPr>
          <w:b/>
          <w:sz w:val="24"/>
        </w:rPr>
        <w:t>)</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vAlign w:val="top"/>
          </w:tcPr>
          <w:p>
            <w:pPr>
              <w:pStyle w:val="81"/>
              <w:spacing w:after="0"/>
              <w:jc w:val="right"/>
              <w:rPr>
                <w:b/>
                <w:sz w:val="28"/>
              </w:rPr>
            </w:pPr>
            <w:r>
              <w:fldChar w:fldCharType="begin"/>
            </w:r>
            <w:r>
              <w:instrText xml:space="preserve"> DOCPROPERTY  Spec#  \* MERGEFORMAT </w:instrText>
            </w:r>
            <w:r>
              <w:fldChar w:fldCharType="separate"/>
            </w:r>
            <w:r>
              <w:rPr>
                <w:rFonts w:hint="eastAsia"/>
                <w:b/>
                <w:sz w:val="28"/>
                <w:lang w:eastAsia="zh-CN"/>
              </w:rPr>
              <w:t>23.554</w:t>
            </w:r>
            <w:r>
              <w:rPr>
                <w:rFonts w:hint="eastAsia"/>
                <w:b/>
                <w:sz w:val="28"/>
                <w:lang w:eastAsia="zh-CN"/>
              </w:rPr>
              <w:fldChar w:fldCharType="end"/>
            </w:r>
          </w:p>
        </w:tc>
        <w:tc>
          <w:tcPr>
            <w:tcW w:w="709" w:type="dxa"/>
            <w:vAlign w:val="top"/>
          </w:tcPr>
          <w:p>
            <w:pPr>
              <w:pStyle w:val="81"/>
              <w:spacing w:after="0"/>
              <w:jc w:val="center"/>
            </w:pPr>
            <w:r>
              <w:rPr>
                <w:b/>
                <w:sz w:val="28"/>
              </w:rPr>
              <w:t>CR</w:t>
            </w:r>
          </w:p>
        </w:tc>
        <w:tc>
          <w:tcPr>
            <w:tcW w:w="1276" w:type="dxa"/>
            <w:shd w:val="pct30" w:color="FFFF00" w:fill="auto"/>
            <w:vAlign w:val="top"/>
          </w:tcPr>
          <w:p>
            <w:pPr>
              <w:pStyle w:val="81"/>
              <w:spacing w:after="0"/>
              <w:rPr>
                <w:rFonts w:hint="default"/>
                <w:lang w:val="en-US"/>
              </w:rPr>
            </w:pPr>
            <w:r>
              <w:fldChar w:fldCharType="begin"/>
            </w:r>
            <w:r>
              <w:instrText xml:space="preserve"> DOCPROPERTY  Cr#  \* MERGEFORMAT </w:instrText>
            </w:r>
            <w:r>
              <w:fldChar w:fldCharType="separate"/>
            </w:r>
            <w:r>
              <w:rPr>
                <w:rFonts w:hint="eastAsia"/>
                <w:b/>
                <w:sz w:val="28"/>
                <w:lang w:eastAsia="zh-CN"/>
              </w:rPr>
              <w:t>0</w:t>
            </w:r>
            <w:r>
              <w:rPr>
                <w:rFonts w:hint="eastAsia"/>
                <w:b/>
                <w:sz w:val="28"/>
                <w:lang w:val="en-US" w:eastAsia="zh-CN"/>
              </w:rPr>
              <w:t>1</w:t>
            </w:r>
            <w:r>
              <w:rPr>
                <w:rFonts w:hint="eastAsia"/>
                <w:b/>
                <w:sz w:val="28"/>
                <w:lang w:eastAsia="zh-CN"/>
              </w:rPr>
              <w:fldChar w:fldCharType="end"/>
            </w:r>
            <w:r>
              <w:rPr>
                <w:rFonts w:hint="eastAsia"/>
                <w:b/>
                <w:sz w:val="28"/>
                <w:lang w:val="en-US" w:eastAsia="zh-CN"/>
              </w:rPr>
              <w:t>73</w:t>
            </w:r>
          </w:p>
        </w:tc>
        <w:tc>
          <w:tcPr>
            <w:tcW w:w="709" w:type="dxa"/>
            <w:vAlign w:val="top"/>
          </w:tcPr>
          <w:p>
            <w:pPr>
              <w:pStyle w:val="81"/>
              <w:tabs>
                <w:tab w:val="right" w:pos="625"/>
              </w:tabs>
              <w:spacing w:after="0"/>
              <w:jc w:val="center"/>
            </w:pPr>
            <w:r>
              <w:rPr>
                <w:b/>
                <w:bCs/>
                <w:sz w:val="28"/>
              </w:rPr>
              <w:t>rev</w:t>
            </w:r>
          </w:p>
        </w:tc>
        <w:tc>
          <w:tcPr>
            <w:tcW w:w="992" w:type="dxa"/>
            <w:shd w:val="pct30" w:color="FFFF00" w:fill="auto"/>
            <w:vAlign w:val="top"/>
          </w:tcPr>
          <w:p>
            <w:pPr>
              <w:pStyle w:val="81"/>
              <w:spacing w:after="0"/>
              <w:jc w:val="center"/>
              <w:rPr>
                <w:b/>
              </w:rPr>
            </w:pPr>
            <w:r>
              <w:rPr>
                <w:rFonts w:hint="eastAsia"/>
                <w:b/>
                <w:sz w:val="28"/>
                <w:lang w:eastAsia="zh-CN"/>
              </w:rPr>
              <w:t>2</w:t>
            </w:r>
          </w:p>
        </w:tc>
        <w:tc>
          <w:tcPr>
            <w:tcW w:w="2410" w:type="dxa"/>
            <w:vAlign w:val="top"/>
          </w:tcPr>
          <w:p>
            <w:pPr>
              <w:pStyle w:val="81"/>
              <w:tabs>
                <w:tab w:val="right" w:pos="1825"/>
              </w:tabs>
              <w:spacing w:after="0"/>
              <w:jc w:val="center"/>
            </w:pPr>
            <w:r>
              <w:rPr>
                <w:b/>
                <w:sz w:val="28"/>
                <w:szCs w:val="28"/>
              </w:rPr>
              <w:t>Current version:</w:t>
            </w:r>
          </w:p>
        </w:tc>
        <w:tc>
          <w:tcPr>
            <w:tcW w:w="1701" w:type="dxa"/>
            <w:shd w:val="pct30" w:color="FFFF00" w:fill="auto"/>
            <w:vAlign w:val="top"/>
          </w:tcPr>
          <w:p>
            <w:pPr>
              <w:pStyle w:val="81"/>
              <w:spacing w:after="0"/>
              <w:jc w:val="center"/>
              <w:rPr>
                <w:sz w:val="28"/>
              </w:rPr>
            </w:pPr>
            <w:r>
              <w:fldChar w:fldCharType="begin"/>
            </w:r>
            <w:r>
              <w:instrText xml:space="preserve"> DOCPROPERTY  Version  \* MERGEFORMAT </w:instrText>
            </w:r>
            <w:r>
              <w:fldChar w:fldCharType="separate"/>
            </w:r>
            <w:r>
              <w:rPr>
                <w:rFonts w:hint="eastAsia"/>
                <w:b/>
                <w:sz w:val="28"/>
                <w:lang w:eastAsia="zh-CN"/>
              </w:rPr>
              <w:t>18.</w:t>
            </w:r>
            <w:r>
              <w:rPr>
                <w:rFonts w:hint="eastAsia"/>
                <w:b/>
                <w:sz w:val="28"/>
                <w:lang w:val="en-US" w:eastAsia="zh-CN"/>
              </w:rPr>
              <w:t>5</w:t>
            </w:r>
            <w:r>
              <w:rPr>
                <w:rFonts w:hint="eastAsia"/>
                <w:b/>
                <w:sz w:val="28"/>
                <w:lang w:eastAsia="zh-CN"/>
              </w:rPr>
              <w:t>.</w:t>
            </w:r>
            <w:r>
              <w:rPr>
                <w:rFonts w:hint="eastAsia"/>
                <w:b/>
                <w:sz w:val="28"/>
                <w:lang w:val="en-US" w:eastAsia="zh-CN"/>
              </w:rPr>
              <w:t>0</w:t>
            </w:r>
            <w:r>
              <w:rPr>
                <w:rFonts w:hint="eastAsia"/>
                <w:b/>
                <w:sz w:val="28"/>
                <w:lang w:eastAsia="zh-CN"/>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UE reachability status monitoring is decided by application layer</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pPr>
            <w:r>
              <w:rPr>
                <w:rFonts w:hint="eastAsia"/>
                <w:lang w:eastAsia="zh-CN"/>
              </w:rPr>
              <w:t>5GMARCH_Ph</w:t>
            </w:r>
            <w:r>
              <w:rPr>
                <w:rFonts w:hint="eastAsia"/>
                <w:lang w:val="en-US" w:eastAsia="zh-CN"/>
              </w:rPr>
              <w:t>2</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rPr>
                <w:rFonts w:hint="default"/>
                <w:lang w:val="en-US"/>
              </w:rPr>
            </w:pPr>
            <w:r>
              <w:rPr>
                <w:rFonts w:hint="eastAsia"/>
                <w:lang w:eastAsia="zh-CN"/>
              </w:rPr>
              <w:t>2023-0</w:t>
            </w:r>
            <w:r>
              <w:rPr>
                <w:rFonts w:hint="eastAsia"/>
                <w:lang w:val="en-US" w:eastAsia="zh-CN"/>
              </w:rPr>
              <w:t>9</w:t>
            </w:r>
            <w:r>
              <w:rPr>
                <w:rFonts w:hint="eastAsia"/>
                <w:lang w:eastAsia="zh-CN"/>
              </w:rP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T</w:t>
            </w:r>
            <w:r>
              <w:rPr>
                <w:rFonts w:hint="eastAsia" w:eastAsia="宋体"/>
                <w:lang w:val="en-US" w:eastAsia="zh-CN"/>
              </w:rPr>
              <w:t>he MSGin5G Server is used for message delivery and it does not have the logic to determine whether UE reachability status monitoring is needed to be used or not. This logic should be handled by application layer. This CR is proposed to move the determination of using UE reachability status monitoring to application layer</w:t>
            </w:r>
            <w:r>
              <w:rPr>
                <w:rFonts w:hint="eastAsia"/>
                <w:lang w:val="en-US" w:eastAsia="zh-CN"/>
              </w:rPr>
              <w:t>.</w:t>
            </w:r>
          </w:p>
          <w:p>
            <w:pPr>
              <w:pStyle w:val="81"/>
              <w:spacing w:after="0"/>
              <w:ind w:left="100"/>
              <w:rPr>
                <w:rFonts w:hint="default"/>
                <w:lang w:val="en-US" w:eastAsia="zh-CN"/>
              </w:rPr>
            </w:pPr>
            <w:r>
              <w:rPr>
                <w:rFonts w:hint="eastAsia"/>
                <w:lang w:val="en-US" w:eastAsia="zh-CN"/>
              </w:rPr>
              <w:t>The necessary changes on clause 8.11.4 and 9.1.2.1 are captured in S6-232871.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leftChars="0"/>
              <w:rPr>
                <w:rFonts w:ascii="Arial" w:hAnsi="Arial" w:eastAsia="Times New Roman" w:cs="Times New Roman"/>
                <w:lang w:val="en-GB" w:eastAsia="zh-CN" w:bidi="ar-SA"/>
              </w:rPr>
            </w:pPr>
            <w:r>
              <w:rPr>
                <w:rFonts w:hint="eastAsia" w:eastAsia="宋体"/>
                <w:lang w:val="en-US" w:eastAsia="zh-CN"/>
              </w:rPr>
              <w:t>Move the determination of using UE reachability status monitoring to application layer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rPr>
                <w:rFonts w:ascii="Arial" w:hAnsi="Arial" w:eastAsia="Times New Roman" w:cs="Times New Roman"/>
                <w:lang w:val="en-GB" w:eastAsia="zh-CN" w:bidi="ar-SA"/>
              </w:rPr>
            </w:pPr>
            <w:r>
              <w:rPr>
                <w:rFonts w:hint="eastAsia" w:eastAsia="宋体"/>
                <w:lang w:val="en-US" w:eastAsia="zh-CN"/>
              </w:rPr>
              <w:t>The functionality of MSGin5G Server is not clear</w:t>
            </w:r>
            <w:r>
              <w:rPr>
                <w:rFonts w:hint="eastAsia"/>
                <w:lang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rPr>
          <w:trHeight w:val="211"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8.9.2.1, 8.9.2.2.2, 8.9.2.2.4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Rev1: Some clarification added in the 1st paragraph of 8.9.2.1.</w:t>
            </w:r>
          </w:p>
          <w:p>
            <w:pPr>
              <w:pStyle w:val="81"/>
              <w:spacing w:after="0"/>
              <w:ind w:left="100"/>
              <w:rPr>
                <w:rFonts w:hint="default" w:eastAsia="宋体"/>
                <w:lang w:val="en-US" w:eastAsia="zh-CN"/>
              </w:rPr>
            </w:pPr>
            <w:r>
              <w:rPr>
                <w:rFonts w:hint="eastAsia" w:eastAsia="宋体"/>
                <w:lang w:val="en-US" w:eastAsia="zh-CN"/>
              </w:rPr>
              <w:t xml:space="preserve">Rev2: Change all </w:t>
            </w:r>
            <w:r>
              <w:rPr>
                <w:rFonts w:hint="default" w:eastAsia="宋体"/>
                <w:lang w:val="en-US" w:eastAsia="zh-CN"/>
              </w:rPr>
              <w:t>“</w:t>
            </w:r>
            <w:r>
              <w:rPr>
                <w:rFonts w:hint="eastAsia" w:eastAsia="宋体"/>
                <w:lang w:val="en-US" w:eastAsia="zh-CN"/>
              </w:rPr>
              <w:t>Application Client</w:t>
            </w:r>
            <w:r>
              <w:rPr>
                <w:rFonts w:hint="default" w:eastAsia="宋体"/>
                <w:lang w:val="en-US" w:eastAsia="zh-CN"/>
              </w:rPr>
              <w:t>”</w:t>
            </w:r>
            <w:r>
              <w:rPr>
                <w:rFonts w:hint="eastAsia" w:eastAsia="宋体"/>
                <w:lang w:val="en-US" w:eastAsia="zh-CN"/>
              </w:rPr>
              <w:t xml:space="preserve"> in clause 8.9.2.1, 8.9.2.2.2 and 8.9.2.2.4 to </w:t>
            </w:r>
            <w:r>
              <w:rPr>
                <w:rFonts w:hint="default" w:eastAsia="宋体"/>
                <w:lang w:val="en-US" w:eastAsia="zh-CN"/>
              </w:rPr>
              <w:t>“</w:t>
            </w:r>
            <w:r>
              <w:rPr>
                <w:rFonts w:hint="eastAsia" w:eastAsia="宋体"/>
                <w:lang w:val="en-US" w:eastAsia="zh-CN"/>
              </w:rPr>
              <w:t>MSGin5G Client</w:t>
            </w:r>
            <w:r>
              <w:rPr>
                <w:rFonts w:hint="default" w:eastAsia="宋体"/>
                <w:lang w:val="en-US" w:eastAsia="zh-CN"/>
              </w:rPr>
              <w:t>”</w:t>
            </w:r>
            <w:r>
              <w:rPr>
                <w:rFonts w:hint="eastAsia" w:eastAsia="宋体"/>
                <w:lang w:val="en-US" w:eastAsia="zh-CN"/>
              </w:rPr>
              <w:t xml:space="preserve"> and correct the cover sheet.</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4"/>
        <w:rPr>
          <w:rFonts w:eastAsia="宋体"/>
          <w:lang w:val="en-US"/>
        </w:rPr>
      </w:pPr>
      <w:bookmarkStart w:id="1" w:name="_Toc139277253"/>
      <w:r>
        <w:rPr>
          <w:rFonts w:eastAsia="宋体"/>
          <w:lang w:val="en-US"/>
        </w:rPr>
        <w:t>8.9.2</w:t>
      </w:r>
      <w:r>
        <w:rPr>
          <w:rFonts w:eastAsia="宋体"/>
          <w:lang w:val="en-US"/>
        </w:rPr>
        <w:tab/>
      </w:r>
      <w:r>
        <w:rPr>
          <w:rFonts w:eastAsia="宋体"/>
          <w:lang w:val="en-US"/>
        </w:rPr>
        <w:t>UE reachability status monitoring</w:t>
      </w:r>
      <w:bookmarkEnd w:id="1"/>
    </w:p>
    <w:p>
      <w:pPr>
        <w:pStyle w:val="5"/>
        <w:rPr>
          <w:rFonts w:eastAsia="宋体"/>
        </w:rPr>
      </w:pPr>
      <w:bookmarkStart w:id="2" w:name="_Toc139277254"/>
      <w:r>
        <w:rPr>
          <w:rFonts w:eastAsia="宋体"/>
          <w:lang w:eastAsia="zh-CN"/>
        </w:rPr>
        <w:t>8.9.2.1</w:t>
      </w:r>
      <w:r>
        <w:rPr>
          <w:rFonts w:eastAsia="宋体"/>
        </w:rPr>
        <w:tab/>
      </w:r>
      <w:r>
        <w:rPr>
          <w:rFonts w:eastAsia="宋体"/>
        </w:rPr>
        <w:t>General</w:t>
      </w:r>
      <w:bookmarkEnd w:id="2"/>
      <w:r>
        <w:rPr>
          <w:rFonts w:eastAsia="宋体"/>
        </w:rPr>
        <w:t xml:space="preserve"> </w:t>
      </w:r>
    </w:p>
    <w:p>
      <w:pPr>
        <w:rPr>
          <w:ins w:id="0" w:author="ly" w:date="2023-10-02T22:53:07Z"/>
          <w:lang w:eastAsia="zh-CN"/>
        </w:rPr>
      </w:pPr>
      <w:r>
        <w:rPr>
          <w:lang w:eastAsia="zh-CN"/>
        </w:rPr>
        <w:t>UE reachability status leverages the 3GPP network monitoring functionality exposed via T8/N33 reference point</w:t>
      </w:r>
      <w:r>
        <w:t xml:space="preserve"> detailed in 3GPP TS 23.502 [</w:t>
      </w:r>
      <w:r>
        <w:rPr>
          <w:lang w:eastAsia="zh-CN"/>
        </w:rPr>
        <w:t>7</w:t>
      </w:r>
      <w:r>
        <w:t>] and TS 29.522[</w:t>
      </w:r>
      <w:r>
        <w:rPr>
          <w:lang w:eastAsia="zh-CN"/>
        </w:rPr>
        <w:t>10</w:t>
      </w:r>
      <w:r>
        <w:t xml:space="preserve">]. </w:t>
      </w:r>
      <w:del w:id="1" w:author="ly" w:date="2023-10-02T22:47:35Z">
        <w:r>
          <w:rPr>
            <w:rFonts w:hint="default"/>
            <w:lang w:val="en-US" w:eastAsia="zh-CN"/>
          </w:rPr>
          <w:delText>How t</w:delText>
        </w:r>
      </w:del>
      <w:ins w:id="2" w:author="ly" w:date="2023-10-02T22:47:35Z">
        <w:r>
          <w:rPr>
            <w:rFonts w:hint="eastAsia"/>
            <w:lang w:val="en-US" w:eastAsia="zh-CN"/>
          </w:rPr>
          <w:t>T</w:t>
        </w:r>
      </w:ins>
      <w:r>
        <w:rPr>
          <w:lang w:eastAsia="zh-CN"/>
        </w:rPr>
        <w:t xml:space="preserve">he MSGin5G Server </w:t>
      </w:r>
      <w:ins w:id="3" w:author="ly" w:date="2023-10-02T22:47:40Z">
        <w:r>
          <w:rPr>
            <w:lang w:eastAsia="zh-CN"/>
          </w:rPr>
          <w:t>may use the</w:t>
        </w:r>
      </w:ins>
      <w:ins w:id="4" w:author="ly" w:date="2023-10-02T22:47:41Z">
        <w:r>
          <w:rPr>
            <w:rFonts w:hint="eastAsia"/>
            <w:lang w:val="en-US" w:eastAsia="zh-CN"/>
          </w:rPr>
          <w:t xml:space="preserve"> </w:t>
        </w:r>
      </w:ins>
      <w:ins w:id="5" w:author="ly" w:date="2023-10-02T22:48:07Z">
        <w:r>
          <w:rPr>
            <w:lang w:eastAsia="zh-CN"/>
          </w:rPr>
          <w:t xml:space="preserve">UE reachability </w:t>
        </w:r>
      </w:ins>
      <w:ins w:id="6" w:author="ly" w:date="2023-10-02T22:48:13Z">
        <w:r>
          <w:rPr>
            <w:rFonts w:hint="eastAsia"/>
            <w:lang w:val="en-US" w:eastAsia="zh-CN"/>
          </w:rPr>
          <w:t xml:space="preserve">status </w:t>
        </w:r>
      </w:ins>
      <w:ins w:id="7" w:author="ly" w:date="2023-10-02T22:48:23Z">
        <w:r>
          <w:rPr>
            <w:rFonts w:hint="eastAsia"/>
            <w:lang w:val="en-US" w:eastAsia="zh-CN"/>
          </w:rPr>
          <w:t>monitoring</w:t>
        </w:r>
      </w:ins>
      <w:ins w:id="8" w:author="ly" w:date="2023-10-02T22:48:24Z">
        <w:r>
          <w:rPr>
            <w:rFonts w:hint="eastAsia"/>
            <w:lang w:val="en-US" w:eastAsia="zh-CN"/>
          </w:rPr>
          <w:t xml:space="preserve"> </w:t>
        </w:r>
      </w:ins>
      <w:ins w:id="9" w:author="ly" w:date="2023-10-02T22:48:25Z">
        <w:r>
          <w:rPr>
            <w:rFonts w:hint="eastAsia"/>
            <w:lang w:val="en-US" w:eastAsia="zh-CN"/>
          </w:rPr>
          <w:t xml:space="preserve">by </w:t>
        </w:r>
      </w:ins>
      <w:ins w:id="10" w:author="ly" w:date="2023-10-02T22:48:07Z">
        <w:r>
          <w:rPr>
            <w:lang w:eastAsia="zh-CN"/>
          </w:rPr>
          <w:t>using the 3GPP Network capabilities</w:t>
        </w:r>
      </w:ins>
      <w:ins w:id="11" w:author="ly" w:date="2023-10-02T22:48:32Z">
        <w:r>
          <w:rPr>
            <w:rFonts w:hint="eastAsia"/>
            <w:lang w:val="en-US" w:eastAsia="zh-CN"/>
          </w:rPr>
          <w:t xml:space="preserve"> </w:t>
        </w:r>
      </w:ins>
      <w:ins w:id="12" w:author="ly" w:date="2023-10-02T22:48:44Z">
        <w:r>
          <w:rPr>
            <w:rFonts w:hint="eastAsia"/>
            <w:lang w:val="en-US" w:eastAsia="zh-CN"/>
          </w:rPr>
          <w:t>based on the information</w:t>
        </w:r>
      </w:ins>
      <w:ins w:id="13" w:author="liuyue231012" w:date="2023-10-12T10:03:03Z">
        <w:r>
          <w:rPr>
            <w:rFonts w:hint="eastAsia"/>
            <w:lang w:val="en-US" w:eastAsia="zh-CN"/>
          </w:rPr>
          <w:t xml:space="preserve">, i.e. whether </w:t>
        </w:r>
      </w:ins>
      <w:ins w:id="14" w:author="liuyue231012" w:date="2023-10-12T10:03:13Z">
        <w:r>
          <w:rPr>
            <w:rFonts w:eastAsia="宋体"/>
            <w:lang w:val="en-US"/>
          </w:rPr>
          <w:t>UE reachability status monitoring</w:t>
        </w:r>
      </w:ins>
      <w:ins w:id="15" w:author="liuyue231012" w:date="2023-10-12T10:03:03Z">
        <w:r>
          <w:rPr>
            <w:rFonts w:hint="eastAsia" w:eastAsia="宋体"/>
            <w:lang w:val="en-US" w:eastAsia="zh-CN"/>
          </w:rPr>
          <w:t xml:space="preserve"> </w:t>
        </w:r>
      </w:ins>
      <w:ins w:id="16" w:author="liuyue231012" w:date="2023-10-12T10:03:16Z">
        <w:r>
          <w:rPr>
            <w:rFonts w:hint="eastAsia" w:eastAsia="宋体"/>
            <w:lang w:val="en-US" w:eastAsia="zh-CN"/>
          </w:rPr>
          <w:t>is</w:t>
        </w:r>
      </w:ins>
      <w:ins w:id="17" w:author="liuyue231012" w:date="2023-10-12T10:03:03Z">
        <w:r>
          <w:rPr>
            <w:rFonts w:hint="eastAsia" w:eastAsia="宋体"/>
            <w:lang w:val="en-US" w:eastAsia="zh-CN"/>
          </w:rPr>
          <w:t xml:space="preserve"> needed to be used for this message,</w:t>
        </w:r>
      </w:ins>
      <w:ins w:id="18" w:author="ly" w:date="2023-10-02T22:48:44Z">
        <w:r>
          <w:rPr>
            <w:rFonts w:hint="eastAsia"/>
            <w:lang w:val="en-US" w:eastAsia="zh-CN"/>
          </w:rPr>
          <w:t xml:space="preserve"> received from the Application Server, i.e. based on Information Elements specified in clause 9.1.2.1 or based on the information received from the </w:t>
        </w:r>
      </w:ins>
      <w:ins w:id="19" w:author="liuyue231012-1" w:date="2023-10-12T17:12:04Z">
        <w:r>
          <w:rPr>
            <w:rFonts w:hint="eastAsia"/>
            <w:lang w:val="en-US" w:eastAsia="zh-CN"/>
          </w:rPr>
          <w:t>MSGin</w:t>
        </w:r>
      </w:ins>
      <w:ins w:id="20" w:author="liuyue231012-1" w:date="2023-10-12T17:12:05Z">
        <w:r>
          <w:rPr>
            <w:rFonts w:hint="eastAsia"/>
            <w:lang w:val="en-US" w:eastAsia="zh-CN"/>
          </w:rPr>
          <w:t>5G</w:t>
        </w:r>
      </w:ins>
      <w:ins w:id="21" w:author="ly" w:date="2023-10-02T22:48:44Z">
        <w:r>
          <w:rPr>
            <w:rFonts w:hint="eastAsia"/>
            <w:lang w:val="en-US" w:eastAsia="zh-CN"/>
          </w:rPr>
          <w:t xml:space="preserve"> Client, i.e. based on Information Elements specified in clause 8.11.4</w:t>
        </w:r>
      </w:ins>
      <w:ins w:id="22" w:author="ly" w:date="2023-10-02T22:53:20Z">
        <w:r>
          <w:rPr>
            <w:rFonts w:hint="eastAsia"/>
            <w:lang w:val="en-US" w:eastAsia="zh-CN"/>
          </w:rPr>
          <w:t>.</w:t>
        </w:r>
      </w:ins>
      <w:ins w:id="23" w:author="ly" w:date="2023-10-02T22:53:25Z">
        <w:r>
          <w:rPr>
            <w:rFonts w:hint="eastAsia"/>
            <w:lang w:val="en-US" w:eastAsia="zh-CN"/>
          </w:rPr>
          <w:t xml:space="preserve"> </w:t>
        </w:r>
      </w:ins>
      <w:del w:id="24" w:author="ly" w:date="2023-10-02T22:53:44Z">
        <w:r>
          <w:rPr>
            <w:rFonts w:hint="default"/>
            <w:lang w:val="en-US" w:eastAsia="zh-CN"/>
          </w:rPr>
          <w:delText>determines whether and h</w:delText>
        </w:r>
      </w:del>
      <w:ins w:id="25" w:author="ly" w:date="2023-10-02T22:53:44Z">
        <w:r>
          <w:rPr>
            <w:rFonts w:hint="eastAsia"/>
            <w:lang w:val="en-US" w:eastAsia="zh-CN"/>
          </w:rPr>
          <w:t>H</w:t>
        </w:r>
      </w:ins>
      <w:r>
        <w:rPr>
          <w:lang w:eastAsia="zh-CN"/>
        </w:rPr>
        <w:t xml:space="preserve">ow (e.g., via request/response or subscription) to monitor the UE reachability using the 3GPP Network capabilities is implementation dependent. </w:t>
      </w:r>
    </w:p>
    <w:p>
      <w:pPr>
        <w:pStyle w:val="56"/>
        <w:rPr>
          <w:lang w:val="en-US"/>
        </w:rPr>
      </w:pPr>
      <w:r>
        <w:rPr>
          <w:lang w:eastAsia="zh-CN"/>
        </w:rPr>
        <w:t>NOTE 1:</w:t>
      </w:r>
      <w:r>
        <w:rPr>
          <w:lang w:eastAsia="zh-CN"/>
        </w:rPr>
        <w:tab/>
      </w:r>
      <w:r>
        <w:rPr>
          <w:lang w:eastAsia="zh-CN"/>
        </w:rPr>
        <w:t>Use of the UE reachability status monitoring procedure in the application layer has no impact to how the Core Network delivers the message to the UE.</w:t>
      </w:r>
    </w:p>
    <w:p>
      <w:pPr>
        <w:pStyle w:val="56"/>
        <w:rPr>
          <w:rFonts w:eastAsia="等线"/>
          <w:lang w:eastAsia="zh-CN"/>
        </w:rPr>
      </w:pPr>
      <w:r>
        <w:rPr>
          <w:rFonts w:eastAsia="等线"/>
          <w:lang w:eastAsia="zh-CN"/>
        </w:rPr>
        <w:t>NOTE 2:</w:t>
      </w:r>
      <w:r>
        <w:rPr>
          <w:rFonts w:eastAsia="等线"/>
          <w:lang w:eastAsia="zh-CN"/>
        </w:rPr>
        <w:tab/>
      </w:r>
      <w:r>
        <w:rPr>
          <w:rFonts w:eastAsia="等线"/>
          <w:lang w:eastAsia="zh-CN"/>
        </w:rPr>
        <w:t xml:space="preserve">MSGin5G Service provider policies may indicate whether the UE reachability status monitoring feature is enabled or not. </w:t>
      </w:r>
    </w:p>
    <w:p>
      <w:pPr>
        <w:pStyle w:val="5"/>
        <w:rPr>
          <w:rFonts w:eastAsia="宋体"/>
        </w:rPr>
      </w:pPr>
      <w:bookmarkStart w:id="3" w:name="_Toc139277255"/>
      <w:r>
        <w:rPr>
          <w:rFonts w:eastAsia="宋体"/>
          <w:lang w:eastAsia="zh-CN"/>
        </w:rPr>
        <w:t>8.9.2.2</w:t>
      </w:r>
      <w:r>
        <w:rPr>
          <w:rFonts w:eastAsia="宋体"/>
        </w:rPr>
        <w:tab/>
      </w:r>
      <w:r>
        <w:rPr>
          <w:rFonts w:eastAsia="宋体"/>
        </w:rPr>
        <w:t>Procedures</w:t>
      </w:r>
      <w:bookmarkEnd w:id="3"/>
      <w:r>
        <w:rPr>
          <w:rFonts w:eastAsia="宋体"/>
        </w:rPr>
        <w:t xml:space="preserve"> </w:t>
      </w:r>
    </w:p>
    <w:p>
      <w:pPr>
        <w:pStyle w:val="6"/>
        <w:rPr>
          <w:rFonts w:eastAsia="宋体"/>
        </w:rPr>
      </w:pPr>
      <w:bookmarkStart w:id="4" w:name="_Toc139277256"/>
      <w:r>
        <w:rPr>
          <w:rFonts w:eastAsia="宋体"/>
          <w:lang w:eastAsia="zh-CN"/>
        </w:rPr>
        <w:t>8.9</w:t>
      </w:r>
      <w:r>
        <w:rPr>
          <w:rFonts w:eastAsia="宋体"/>
        </w:rPr>
        <w:t>.2.2.1</w:t>
      </w:r>
      <w:r>
        <w:rPr>
          <w:rFonts w:eastAsia="宋体"/>
        </w:rPr>
        <w:tab/>
      </w:r>
      <w:r>
        <w:rPr>
          <w:rFonts w:eastAsia="宋体"/>
        </w:rPr>
        <w:t>Request-response</w:t>
      </w:r>
      <w:bookmarkEnd w:id="4"/>
      <w:r>
        <w:rPr>
          <w:rFonts w:eastAsia="宋体"/>
        </w:rPr>
        <w:t xml:space="preserve"> </w:t>
      </w:r>
    </w:p>
    <w:p>
      <w:pPr>
        <w:rPr>
          <w:rFonts w:eastAsia="宋体"/>
        </w:rPr>
      </w:pPr>
      <w:r>
        <w:t>Figure 8.9.2.2.1-1 shows the procedure which may be used by the MSGin5G Server to make a request for UE reachability status information.</w:t>
      </w:r>
    </w:p>
    <w:p>
      <w:r>
        <w:t>Pre-conditions:</w:t>
      </w:r>
    </w:p>
    <w:p>
      <w:pPr>
        <w:pStyle w:val="75"/>
      </w:pPr>
      <w:r>
        <w:t>1.</w:t>
      </w:r>
      <w:r>
        <w:tab/>
      </w:r>
      <w:r>
        <w:t xml:space="preserve">A UE hosts an MSGin5G Client. </w:t>
      </w:r>
    </w:p>
    <w:p>
      <w:pPr>
        <w:pStyle w:val="75"/>
      </w:pPr>
      <w:r>
        <w:t>2.</w:t>
      </w:r>
      <w:r>
        <w:tab/>
      </w:r>
      <w:r>
        <w:t xml:space="preserve">The MSGin5G Client registers with the MSGin5G Server and shares UE contact information. </w:t>
      </w:r>
    </w:p>
    <w:p>
      <w:pPr>
        <w:pStyle w:val="75"/>
      </w:pPr>
      <w:r>
        <w:t>3.</w:t>
      </w:r>
      <w:r>
        <w:tab/>
      </w:r>
      <w:r>
        <w:t>The MSGin5G Server determines to subscribe for monitoring of UE reachability events in the Core Network, e.g., that the UE is a sleepy node.</w:t>
      </w:r>
    </w:p>
    <w:p>
      <w:pPr>
        <w:pStyle w:val="56"/>
      </w:pPr>
      <w:r>
        <w:t>NOTE:</w:t>
      </w:r>
      <w:r>
        <w:tab/>
      </w:r>
      <w:r>
        <w:t xml:space="preserve">How the MSGin5G Server </w:t>
      </w:r>
      <w:del w:id="26" w:author="ly" w:date="2023-10-02T23:01:27Z">
        <w:r>
          <w:rPr/>
          <w:delText xml:space="preserve">determines to </w:delText>
        </w:r>
      </w:del>
      <w:r>
        <w:t>subscribe</w:t>
      </w:r>
      <w:ins w:id="27" w:author="ly" w:date="2023-10-02T23:01:29Z">
        <w:r>
          <w:rPr>
            <w:rFonts w:hint="eastAsia" w:eastAsia="宋体"/>
            <w:lang w:val="en-US" w:eastAsia="zh-CN"/>
          </w:rPr>
          <w:t>s</w:t>
        </w:r>
      </w:ins>
      <w:r>
        <w:t xml:space="preserve"> for monitoring of UE reachability events in the Core Network is implementation dependent.</w:t>
      </w:r>
    </w:p>
    <w:p>
      <w:pPr>
        <w:overflowPunct w:val="0"/>
        <w:autoSpaceDE w:val="0"/>
        <w:autoSpaceDN w:val="0"/>
        <w:adjustRightInd w:val="0"/>
        <w:spacing w:line="256" w:lineRule="auto"/>
        <w:ind w:left="568" w:hanging="284"/>
        <w:textAlignment w:val="baseline"/>
        <w:rPr>
          <w:rFonts w:eastAsia="等线"/>
        </w:rPr>
      </w:pPr>
    </w:p>
    <w:p>
      <w:pPr>
        <w:pStyle w:val="55"/>
        <w:rPr>
          <w:rFonts w:eastAsia="宋体"/>
        </w:rPr>
      </w:pPr>
      <w:r>
        <w:drawing>
          <wp:inline distT="0" distB="0" distL="114300" distR="114300">
            <wp:extent cx="3105150" cy="30099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3105150" cy="3009900"/>
                    </a:xfrm>
                    <a:prstGeom prst="rect">
                      <a:avLst/>
                    </a:prstGeom>
                    <a:noFill/>
                    <a:ln>
                      <a:noFill/>
                    </a:ln>
                  </pic:spPr>
                </pic:pic>
              </a:graphicData>
            </a:graphic>
          </wp:inline>
        </w:drawing>
      </w:r>
    </w:p>
    <w:p>
      <w:pPr>
        <w:pStyle w:val="54"/>
      </w:pPr>
      <w:r>
        <w:t>Figure 8.9.2.2.1-1: MSGin5G reachability status request-response.</w:t>
      </w:r>
    </w:p>
    <w:p>
      <w:pPr>
        <w:overflowPunct w:val="0"/>
        <w:autoSpaceDE w:val="0"/>
        <w:autoSpaceDN w:val="0"/>
        <w:adjustRightInd w:val="0"/>
        <w:spacing w:line="256" w:lineRule="auto"/>
        <w:textAlignment w:val="baseline"/>
        <w:rPr>
          <w:rFonts w:eastAsia="等线"/>
        </w:rPr>
      </w:pPr>
    </w:p>
    <w:p>
      <w:pPr>
        <w:pStyle w:val="75"/>
        <w:rPr>
          <w:rFonts w:eastAsia="宋体"/>
        </w:rPr>
      </w:pPr>
      <w:r>
        <w:t>1.</w:t>
      </w:r>
      <w:r>
        <w:tab/>
      </w:r>
      <w:r>
        <w:t xml:space="preserve">The MSGin5G Server sends a one-time Monitoring Request to the 3GPP Network using SCEF/NEF capabilities. </w:t>
      </w:r>
    </w:p>
    <w:p>
      <w:pPr>
        <w:pStyle w:val="75"/>
        <w:ind w:firstLine="0"/>
      </w:pPr>
      <w:r>
        <w:t>The one-time Monitoring Request includes monitoring</w:t>
      </w:r>
      <w:r>
        <w:rPr>
          <w:lang w:eastAsia="zh-CN"/>
        </w:rPr>
        <w:t xml:space="preserve"> t</w:t>
      </w:r>
      <w:r>
        <w:t xml:space="preserve">ype set to UE_REACHABILITY, Maximum Number of Reports of 1 and does not include the Monitoring Duration IE. </w:t>
      </w:r>
    </w:p>
    <w:p>
      <w:pPr>
        <w:pStyle w:val="75"/>
      </w:pPr>
      <w:r>
        <w:t>2.</w:t>
      </w:r>
      <w:r>
        <w:tab/>
      </w:r>
      <w:r>
        <w:t xml:space="preserve">The 3GPP network processes the </w:t>
      </w:r>
      <w:r>
        <w:rPr>
          <w:lang w:eastAsia="zh-CN"/>
        </w:rPr>
        <w:t>m</w:t>
      </w:r>
      <w:r>
        <w:t xml:space="preserve">onitoring </w:t>
      </w:r>
      <w:r>
        <w:rPr>
          <w:lang w:eastAsia="zh-CN"/>
        </w:rPr>
        <w:t>r</w:t>
      </w:r>
      <w:r>
        <w:t>equest and determines the reachability status of the UE(s), as described in 3GPP TS 29.122 [</w:t>
      </w:r>
      <w:r>
        <w:rPr>
          <w:lang w:eastAsia="zh-CN"/>
        </w:rPr>
        <w:t>9</w:t>
      </w:r>
      <w:r>
        <w:t xml:space="preserve">]. </w:t>
      </w:r>
    </w:p>
    <w:p>
      <w:pPr>
        <w:pStyle w:val="75"/>
      </w:pPr>
      <w:r>
        <w:t>3.</w:t>
      </w:r>
      <w:r>
        <w:tab/>
      </w:r>
      <w:r>
        <w:t xml:space="preserve">If the Monitoring Request is successfully processed, a </w:t>
      </w:r>
      <w:r>
        <w:rPr>
          <w:lang w:eastAsia="zh-CN"/>
        </w:rPr>
        <w:t>m</w:t>
      </w:r>
      <w:r>
        <w:t xml:space="preserve">onitoring </w:t>
      </w:r>
      <w:r>
        <w:rPr>
          <w:lang w:eastAsia="zh-CN"/>
        </w:rPr>
        <w:t>r</w:t>
      </w:r>
      <w:r>
        <w:t>esponse providing the UE(s) reachability status is sent to the MSGin5G Server. The response may include idle mode information e.g., active time granted to the UE, eDRX cycle length, periodic RAU/TAU timer, etc., depending on the parameters indicated in the request.</w:t>
      </w:r>
    </w:p>
    <w:p>
      <w:pPr>
        <w:pStyle w:val="6"/>
        <w:rPr>
          <w:rFonts w:eastAsia="宋体"/>
        </w:rPr>
      </w:pPr>
      <w:bookmarkStart w:id="5" w:name="_Toc139277257"/>
      <w:r>
        <w:rPr>
          <w:rFonts w:eastAsia="宋体"/>
          <w:lang w:eastAsia="zh-CN"/>
        </w:rPr>
        <w:t>8.9</w:t>
      </w:r>
      <w:r>
        <w:rPr>
          <w:rFonts w:eastAsia="宋体"/>
        </w:rPr>
        <w:t>.2.2.2</w:t>
      </w:r>
      <w:r>
        <w:rPr>
          <w:rFonts w:eastAsia="宋体"/>
        </w:rPr>
        <w:tab/>
      </w:r>
      <w:r>
        <w:rPr>
          <w:rFonts w:eastAsia="宋体"/>
        </w:rPr>
        <w:t>Subscribe</w:t>
      </w:r>
      <w:bookmarkEnd w:id="5"/>
      <w:r>
        <w:rPr>
          <w:rFonts w:eastAsia="宋体"/>
        </w:rPr>
        <w:t xml:space="preserve"> </w:t>
      </w:r>
    </w:p>
    <w:p>
      <w:pPr>
        <w:rPr>
          <w:rFonts w:eastAsia="宋体"/>
        </w:rPr>
      </w:pPr>
      <w:r>
        <w:t>Figure 8.9.2.2.2-1 shows the procedure which may be used by the MSGin5G Server to subscribe for monitoring of UE reachability.</w:t>
      </w:r>
    </w:p>
    <w:p>
      <w:r>
        <w:t>Pre-conditions:</w:t>
      </w:r>
    </w:p>
    <w:p>
      <w:pPr>
        <w:pStyle w:val="75"/>
      </w:pPr>
      <w:r>
        <w:t>1.</w:t>
      </w:r>
      <w:r>
        <w:tab/>
      </w:r>
      <w:r>
        <w:t>A UE hosts an MSGin5G Client.</w:t>
      </w:r>
    </w:p>
    <w:p>
      <w:pPr>
        <w:pStyle w:val="75"/>
      </w:pPr>
      <w:r>
        <w:t>2.</w:t>
      </w:r>
      <w:r>
        <w:tab/>
      </w:r>
      <w:r>
        <w:t>The MSGin5G Client registers with the MSGin5G Server and shares UE contact information.</w:t>
      </w:r>
    </w:p>
    <w:p>
      <w:pPr>
        <w:pStyle w:val="75"/>
      </w:pPr>
      <w:r>
        <w:t>3.</w:t>
      </w:r>
      <w:r>
        <w:tab/>
      </w:r>
      <w:r>
        <w:t xml:space="preserve">The MSGin5G Server </w:t>
      </w:r>
      <w:del w:id="28" w:author="ly" w:date="2023-10-02T23:51:49Z">
        <w:r>
          <w:rPr/>
          <w:delText xml:space="preserve">determines to </w:delText>
        </w:r>
      </w:del>
      <w:r>
        <w:t>subscribe</w:t>
      </w:r>
      <w:ins w:id="29" w:author="ly" w:date="2023-10-02T23:51:53Z">
        <w:r>
          <w:rPr>
            <w:rFonts w:hint="eastAsia" w:eastAsia="宋体"/>
            <w:lang w:val="en-US" w:eastAsia="zh-CN"/>
          </w:rPr>
          <w:t>s</w:t>
        </w:r>
      </w:ins>
      <w:r>
        <w:t xml:space="preserve"> for monitoring of UE reachability events in the Core Network, e.g., that the UE is a sleepy node</w:t>
      </w:r>
      <w:ins w:id="30" w:author="ly" w:date="2023-10-02T23:51:59Z">
        <w:r>
          <w:rPr>
            <w:rFonts w:hint="eastAsia" w:eastAsia="宋体"/>
            <w:lang w:val="en-US" w:eastAsia="zh-CN"/>
          </w:rPr>
          <w:t>,</w:t>
        </w:r>
      </w:ins>
      <w:ins w:id="31" w:author="ly" w:date="2023-10-02T23:52:00Z">
        <w:r>
          <w:rPr>
            <w:rFonts w:hint="eastAsia" w:eastAsia="宋体"/>
            <w:lang w:val="en-US" w:eastAsia="zh-CN"/>
          </w:rPr>
          <w:t xml:space="preserve"> </w:t>
        </w:r>
      </w:ins>
      <w:ins w:id="32" w:author="ly" w:date="2023-10-02T23:52:01Z">
        <w:r>
          <w:rPr>
            <w:rFonts w:hint="eastAsia"/>
            <w:lang w:val="en-US" w:eastAsia="zh-CN"/>
          </w:rPr>
          <w:t>based on the information</w:t>
        </w:r>
      </w:ins>
      <w:ins w:id="33" w:author="liuyue231012" w:date="2023-10-12T10:05:27Z">
        <w:r>
          <w:rPr>
            <w:rFonts w:hint="eastAsia"/>
            <w:lang w:val="en-US" w:eastAsia="zh-CN"/>
          </w:rPr>
          <w:t xml:space="preserve">, i.e. whether </w:t>
        </w:r>
      </w:ins>
      <w:ins w:id="34" w:author="liuyue231012" w:date="2023-10-12T10:05:27Z">
        <w:r>
          <w:rPr>
            <w:rFonts w:eastAsia="宋体"/>
            <w:lang w:val="en-US"/>
          </w:rPr>
          <w:t>UE reachability status monitoring</w:t>
        </w:r>
      </w:ins>
      <w:ins w:id="35" w:author="liuyue231012" w:date="2023-10-12T10:05:27Z">
        <w:r>
          <w:rPr>
            <w:rFonts w:hint="eastAsia" w:eastAsia="宋体"/>
            <w:lang w:val="en-US" w:eastAsia="zh-CN"/>
          </w:rPr>
          <w:t xml:space="preserve"> is needed to be used for this message,</w:t>
        </w:r>
      </w:ins>
      <w:ins w:id="36" w:author="ly" w:date="2023-10-02T23:52:01Z">
        <w:r>
          <w:rPr>
            <w:rFonts w:hint="eastAsia"/>
            <w:lang w:val="en-US" w:eastAsia="zh-CN"/>
          </w:rPr>
          <w:t xml:space="preserve"> received from the Application Server</w:t>
        </w:r>
      </w:ins>
      <w:ins w:id="37" w:author="ly" w:date="2023-10-02T23:52:09Z">
        <w:r>
          <w:rPr>
            <w:rFonts w:hint="eastAsia"/>
            <w:lang w:val="en-US" w:eastAsia="zh-CN"/>
          </w:rPr>
          <w:t xml:space="preserve"> </w:t>
        </w:r>
      </w:ins>
      <w:ins w:id="38" w:author="ly" w:date="2023-10-02T23:52:07Z">
        <w:r>
          <w:rPr>
            <w:rFonts w:hint="eastAsia"/>
            <w:lang w:val="en-US" w:eastAsia="zh-CN"/>
          </w:rPr>
          <w:t>or</w:t>
        </w:r>
      </w:ins>
      <w:ins w:id="39" w:author="ly" w:date="2023-10-02T23:52:01Z">
        <w:r>
          <w:rPr>
            <w:rFonts w:hint="eastAsia"/>
            <w:lang w:val="en-US" w:eastAsia="zh-CN"/>
          </w:rPr>
          <w:t xml:space="preserve"> </w:t>
        </w:r>
      </w:ins>
      <w:ins w:id="40" w:author="liuyue231012-1" w:date="2023-10-12T17:12:26Z">
        <w:r>
          <w:rPr>
            <w:rFonts w:hint="eastAsia"/>
            <w:lang w:val="en-US" w:eastAsia="zh-CN"/>
          </w:rPr>
          <w:t>MSGin5</w:t>
        </w:r>
      </w:ins>
      <w:ins w:id="41" w:author="liuyue231012-1" w:date="2023-10-12T17:12:27Z">
        <w:r>
          <w:rPr>
            <w:rFonts w:hint="eastAsia"/>
            <w:lang w:val="en-US" w:eastAsia="zh-CN"/>
          </w:rPr>
          <w:t>G</w:t>
        </w:r>
      </w:ins>
      <w:ins w:id="42" w:author="ly" w:date="2023-10-02T23:52:01Z">
        <w:r>
          <w:rPr>
            <w:rFonts w:hint="eastAsia"/>
            <w:lang w:val="en-US" w:eastAsia="zh-CN"/>
          </w:rPr>
          <w:t xml:space="preserve"> Client</w:t>
        </w:r>
      </w:ins>
      <w:r>
        <w:t>.</w:t>
      </w:r>
    </w:p>
    <w:p>
      <w:pPr>
        <w:pStyle w:val="56"/>
        <w:rPr>
          <w:ins w:id="43" w:author="ly" w:date="2023-10-02T23:53:37Z"/>
        </w:rPr>
      </w:pPr>
      <w:r>
        <w:t xml:space="preserve">NOTE: How the MSGin5G Server </w:t>
      </w:r>
      <w:del w:id="44" w:author="ly" w:date="2023-10-02T23:54:20Z">
        <w:r>
          <w:rPr/>
          <w:delText xml:space="preserve">determines to </w:delText>
        </w:r>
      </w:del>
      <w:r>
        <w:t>subscribe</w:t>
      </w:r>
      <w:ins w:id="45" w:author="ly" w:date="2023-10-02T23:54:22Z">
        <w:r>
          <w:rPr>
            <w:rFonts w:hint="eastAsia" w:eastAsia="宋体"/>
            <w:lang w:val="en-US" w:eastAsia="zh-CN"/>
          </w:rPr>
          <w:t>s</w:t>
        </w:r>
      </w:ins>
      <w:r>
        <w:t xml:space="preserve"> for monitoring of UE reachability events in the Core Network is implementation dependent.</w:t>
      </w:r>
    </w:p>
    <w:p>
      <w:pPr>
        <w:pStyle w:val="56"/>
        <w:ind w:left="0" w:firstLine="0"/>
        <w:rPr>
          <w:del w:id="47" w:author="ly" w:date="2023-10-02T23:53:46Z"/>
        </w:rPr>
        <w:pPrChange w:id="46" w:author="ly" w:date="2023-10-02T23:53:40Z">
          <w:pPr>
            <w:pStyle w:val="56"/>
          </w:pPr>
        </w:pPrChange>
      </w:pPr>
    </w:p>
    <w:p>
      <w:pPr>
        <w:pStyle w:val="55"/>
      </w:pPr>
      <w:r>
        <w:drawing>
          <wp:inline distT="0" distB="0" distL="114300" distR="114300">
            <wp:extent cx="3219450" cy="3314700"/>
            <wp:effectExtent l="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10"/>
                    <a:stretch>
                      <a:fillRect/>
                    </a:stretch>
                  </pic:blipFill>
                  <pic:spPr>
                    <a:xfrm>
                      <a:off x="0" y="0"/>
                      <a:ext cx="3219450" cy="3314700"/>
                    </a:xfrm>
                    <a:prstGeom prst="rect">
                      <a:avLst/>
                    </a:prstGeom>
                    <a:noFill/>
                    <a:ln>
                      <a:noFill/>
                    </a:ln>
                  </pic:spPr>
                </pic:pic>
              </a:graphicData>
            </a:graphic>
          </wp:inline>
        </w:drawing>
      </w:r>
    </w:p>
    <w:p>
      <w:pPr>
        <w:pStyle w:val="54"/>
      </w:pPr>
      <w:r>
        <w:t>Figure 8.9.2.2.2-1: MSGin5G reachability status subscribe.</w:t>
      </w:r>
    </w:p>
    <w:p>
      <w:pPr>
        <w:pStyle w:val="75"/>
      </w:pPr>
      <w:r>
        <w:t>1.</w:t>
      </w:r>
      <w:r>
        <w:tab/>
      </w:r>
      <w:r>
        <w:t xml:space="preserve">The MSGin5G Server sends a Monitoring Event Subscribe request to the 3GPP Network using existing SCEF/NEF capabilities. </w:t>
      </w:r>
    </w:p>
    <w:p>
      <w:pPr>
        <w:pStyle w:val="75"/>
        <w:ind w:firstLine="0"/>
      </w:pPr>
      <w:r>
        <w:t>The Monitoring Event Subscribe is a Monitoring Request with monitoring</w:t>
      </w:r>
      <w:r>
        <w:rPr>
          <w:lang w:eastAsia="zh-CN"/>
        </w:rPr>
        <w:t xml:space="preserve"> t</w:t>
      </w:r>
      <w:r>
        <w:t>ype set to UE_REACHABILITY, and either the Maximum Number of Reports greater than 1 or the Monitoring Duration IE are included.</w:t>
      </w:r>
    </w:p>
    <w:p>
      <w:pPr>
        <w:pStyle w:val="75"/>
      </w:pPr>
      <w:r>
        <w:t>3.</w:t>
      </w:r>
      <w:r>
        <w:tab/>
      </w:r>
      <w:r>
        <w:t>The 3GPP network processes the Monitoring Event Subscribe request as described in 3GPP TS 29.122 [</w:t>
      </w:r>
      <w:r>
        <w:rPr>
          <w:lang w:eastAsia="zh-CN"/>
        </w:rPr>
        <w:t>9</w:t>
      </w:r>
      <w:r>
        <w:t>].</w:t>
      </w:r>
    </w:p>
    <w:p>
      <w:pPr>
        <w:pStyle w:val="75"/>
      </w:pPr>
      <w:r>
        <w:t>4.</w:t>
      </w:r>
      <w:r>
        <w:tab/>
      </w:r>
      <w:r>
        <w:t>If the Monitoring Event Subscribe Request is successfully processed, a response indicating the request was accepted is sent to the MSGin5G Server.</w:t>
      </w:r>
    </w:p>
    <w:p>
      <w:pPr>
        <w:pStyle w:val="6"/>
        <w:rPr>
          <w:rFonts w:eastAsia="宋体"/>
        </w:rPr>
      </w:pPr>
      <w:bookmarkStart w:id="6" w:name="_Toc139277258"/>
      <w:r>
        <w:rPr>
          <w:rFonts w:eastAsia="宋体"/>
          <w:lang w:eastAsia="zh-CN"/>
        </w:rPr>
        <w:t>8.9.2</w:t>
      </w:r>
      <w:r>
        <w:rPr>
          <w:rFonts w:eastAsia="宋体"/>
        </w:rPr>
        <w:t>.2.3</w:t>
      </w:r>
      <w:r>
        <w:rPr>
          <w:rFonts w:eastAsia="宋体"/>
        </w:rPr>
        <w:tab/>
      </w:r>
      <w:r>
        <w:rPr>
          <w:rFonts w:eastAsia="宋体"/>
        </w:rPr>
        <w:t>Notify</w:t>
      </w:r>
      <w:bookmarkEnd w:id="6"/>
    </w:p>
    <w:p>
      <w:pPr>
        <w:rPr>
          <w:rFonts w:eastAsia="宋体"/>
        </w:rPr>
      </w:pPr>
      <w:r>
        <w:t>Figure 8.9.2.2.3-1 shows the procedure which may be for updating MSGin5G reachability status.</w:t>
      </w:r>
    </w:p>
    <w:p>
      <w:r>
        <w:t>Pre-conditions:</w:t>
      </w:r>
    </w:p>
    <w:p>
      <w:pPr>
        <w:pStyle w:val="75"/>
      </w:pPr>
      <w:r>
        <w:t>1.</w:t>
      </w:r>
      <w:r>
        <w:tab/>
      </w:r>
      <w:r>
        <w:t xml:space="preserve">The MSGin5G Server has subscribed for reachability status monitoring for a UE or group of UEs. </w:t>
      </w:r>
    </w:p>
    <w:p>
      <w:pPr>
        <w:pStyle w:val="75"/>
      </w:pPr>
      <w:r>
        <w:t>2. The monitored UE(s) transitions to Connected Mode, Idle Mode or eDRX paging occasion and the 3GPP Network Entities detects the change in UE reachability status.</w:t>
      </w:r>
    </w:p>
    <w:p>
      <w:pPr>
        <w:overflowPunct w:val="0"/>
        <w:autoSpaceDE w:val="0"/>
        <w:autoSpaceDN w:val="0"/>
        <w:adjustRightInd w:val="0"/>
        <w:spacing w:line="256" w:lineRule="auto"/>
        <w:ind w:left="568" w:hanging="284"/>
        <w:textAlignment w:val="baseline"/>
        <w:rPr>
          <w:rFonts w:eastAsia="等线"/>
        </w:rPr>
      </w:pPr>
    </w:p>
    <w:p>
      <w:pPr>
        <w:pStyle w:val="55"/>
        <w:rPr>
          <w:rFonts w:eastAsia="宋体"/>
        </w:rPr>
      </w:pPr>
      <w:r>
        <w:drawing>
          <wp:inline distT="0" distB="0" distL="114300" distR="114300">
            <wp:extent cx="3676650" cy="3340100"/>
            <wp:effectExtent l="0" t="0" r="0"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11"/>
                    <a:stretch>
                      <a:fillRect/>
                    </a:stretch>
                  </pic:blipFill>
                  <pic:spPr>
                    <a:xfrm>
                      <a:off x="0" y="0"/>
                      <a:ext cx="3676650" cy="3340100"/>
                    </a:xfrm>
                    <a:prstGeom prst="rect">
                      <a:avLst/>
                    </a:prstGeom>
                    <a:noFill/>
                    <a:ln>
                      <a:noFill/>
                    </a:ln>
                  </pic:spPr>
                </pic:pic>
              </a:graphicData>
            </a:graphic>
          </wp:inline>
        </w:drawing>
      </w:r>
    </w:p>
    <w:p>
      <w:pPr>
        <w:pStyle w:val="54"/>
      </w:pPr>
      <w:r>
        <w:t>Figure 8.9.2.2.3-1: MSGin5G reachability status notify.</w:t>
      </w:r>
    </w:p>
    <w:p>
      <w:pPr>
        <w:pStyle w:val="75"/>
      </w:pPr>
      <w:r>
        <w:t>1.</w:t>
      </w:r>
      <w:r>
        <w:tab/>
      </w:r>
      <w:r>
        <w:t>Based on the reachability status change of a monitored UE(s), the 3GPP Network sends a Monitoring Notification message for UE reachability to the MSGin5G Server as specified in 3GPP TS 29.122 [</w:t>
      </w:r>
      <w:r>
        <w:rPr>
          <w:lang w:eastAsia="zh-CN"/>
        </w:rPr>
        <w:t>9</w:t>
      </w:r>
      <w:r>
        <w:t xml:space="preserve">]. </w:t>
      </w:r>
    </w:p>
    <w:p>
      <w:pPr>
        <w:pStyle w:val="75"/>
        <w:ind w:firstLine="0"/>
      </w:pPr>
      <w:r>
        <w:t>The notification may include idle mode information e.g., active time granted to the UE, eDRX cycle length, periodic RAU/TAU timer, etc., depending on the subscription.</w:t>
      </w:r>
    </w:p>
    <w:p>
      <w:pPr>
        <w:pStyle w:val="75"/>
      </w:pPr>
      <w:r>
        <w:t>2.</w:t>
      </w:r>
      <w:r>
        <w:tab/>
      </w:r>
      <w:r>
        <w:t xml:space="preserve">After receiving a UE Reachability </w:t>
      </w:r>
      <w:r>
        <w:rPr>
          <w:lang w:eastAsia="zh-CN"/>
        </w:rPr>
        <w:t>m</w:t>
      </w:r>
      <w:r>
        <w:t xml:space="preserve">onitoring </w:t>
      </w:r>
      <w:r>
        <w:rPr>
          <w:lang w:eastAsia="zh-CN"/>
        </w:rPr>
        <w:t>n</w:t>
      </w:r>
      <w:r>
        <w:t>otification, the MSGin5G Server responds with an acknowledgement of the notification via SCEF/NEF.</w:t>
      </w:r>
    </w:p>
    <w:p>
      <w:pPr>
        <w:pStyle w:val="75"/>
      </w:pPr>
      <w:r>
        <w:t>3.</w:t>
      </w:r>
      <w:r>
        <w:tab/>
      </w:r>
      <w:r>
        <w:t xml:space="preserve">The MSGin5G Server uses the information provided in the UE </w:t>
      </w:r>
      <w:r>
        <w:rPr>
          <w:lang w:eastAsia="zh-CN"/>
        </w:rPr>
        <w:t>r</w:t>
      </w:r>
      <w:r>
        <w:t xml:space="preserve">eachability </w:t>
      </w:r>
      <w:r>
        <w:rPr>
          <w:lang w:eastAsia="zh-CN"/>
        </w:rPr>
        <w:t>m</w:t>
      </w:r>
      <w:r>
        <w:t xml:space="preserve">onitoring </w:t>
      </w:r>
      <w:r>
        <w:rPr>
          <w:lang w:eastAsia="zh-CN"/>
        </w:rPr>
        <w:t>e</w:t>
      </w:r>
      <w:r>
        <w:t xml:space="preserve">vent </w:t>
      </w:r>
      <w:r>
        <w:rPr>
          <w:lang w:eastAsia="zh-CN"/>
        </w:rPr>
        <w:t>r</w:t>
      </w:r>
      <w:r>
        <w:t>eport to update its information on the UE's availability, e.g., MSGin5G Client Availability information. The MSGin5G Server may provide additional services based on reachability information, e.g., forward a stored message, etc.</w:t>
      </w:r>
    </w:p>
    <w:p>
      <w:pPr>
        <w:pStyle w:val="6"/>
        <w:rPr>
          <w:rFonts w:eastAsia="宋体"/>
        </w:rPr>
      </w:pPr>
      <w:bookmarkStart w:id="7" w:name="_Toc139277259"/>
      <w:r>
        <w:rPr>
          <w:rFonts w:eastAsia="宋体"/>
          <w:lang w:eastAsia="zh-CN"/>
        </w:rPr>
        <w:t>8.9.2</w:t>
      </w:r>
      <w:r>
        <w:rPr>
          <w:rFonts w:eastAsia="宋体"/>
        </w:rPr>
        <w:t>.2.4</w:t>
      </w:r>
      <w:r>
        <w:rPr>
          <w:rFonts w:eastAsia="宋体"/>
        </w:rPr>
        <w:tab/>
      </w:r>
      <w:r>
        <w:rPr>
          <w:rFonts w:eastAsia="宋体"/>
        </w:rPr>
        <w:t>Unsubscribe</w:t>
      </w:r>
      <w:bookmarkEnd w:id="7"/>
    </w:p>
    <w:p>
      <w:pPr>
        <w:rPr>
          <w:rFonts w:eastAsia="宋体"/>
        </w:rPr>
      </w:pPr>
      <w:r>
        <w:t>Figure 8.9.2.2.4-1 shows the procedure which may be used by the MSGin5G Server to unsubscribe from monitoring of UE reachability.</w:t>
      </w:r>
    </w:p>
    <w:p>
      <w:r>
        <w:t>Pre-conditions:</w:t>
      </w:r>
    </w:p>
    <w:p>
      <w:pPr>
        <w:pStyle w:val="75"/>
      </w:pPr>
      <w:r>
        <w:rPr>
          <w:lang w:eastAsia="zh-CN"/>
        </w:rPr>
        <w:t>1.</w:t>
      </w:r>
      <w:r>
        <w:rPr>
          <w:lang w:eastAsia="zh-CN"/>
        </w:rPr>
        <w:tab/>
      </w:r>
      <w:r>
        <w:t xml:space="preserve">The MSGin5G Server has subscribed for reachability status monitoring for a UE or group of UEs. </w:t>
      </w:r>
    </w:p>
    <w:p>
      <w:pPr>
        <w:pStyle w:val="75"/>
        <w:rPr>
          <w:rFonts w:hint="default"/>
          <w:lang w:val="en-US"/>
        </w:rPr>
      </w:pPr>
      <w:r>
        <w:t>2.</w:t>
      </w:r>
      <w:r>
        <w:tab/>
      </w:r>
      <w:r>
        <w:t xml:space="preserve">Later, the MSGin5G Server </w:t>
      </w:r>
      <w:del w:id="48" w:author="ly" w:date="2023-10-02T23:55:38Z">
        <w:r>
          <w:rPr/>
          <w:delText xml:space="preserve">determines to </w:delText>
        </w:r>
      </w:del>
      <w:r>
        <w:t xml:space="preserve">unsubscribe for monitoring of UE reachability events in the Core Network, </w:t>
      </w:r>
      <w:ins w:id="49" w:author="ly" w:date="2023-10-02T23:55:59Z">
        <w:r>
          <w:rPr>
            <w:rFonts w:hint="eastAsia"/>
            <w:lang w:val="en-US" w:eastAsia="zh-CN"/>
          </w:rPr>
          <w:t xml:space="preserve">based on the information received from the Application Server or </w:t>
        </w:r>
      </w:ins>
      <w:ins w:id="50" w:author="liuyue231012-1" w:date="2023-10-12T17:12:46Z">
        <w:r>
          <w:rPr>
            <w:rFonts w:hint="eastAsia"/>
            <w:lang w:val="en-US" w:eastAsia="zh-CN"/>
          </w:rPr>
          <w:t>MSGin5</w:t>
        </w:r>
      </w:ins>
      <w:ins w:id="51" w:author="liuyue231012-1" w:date="2023-10-12T17:12:47Z">
        <w:r>
          <w:rPr>
            <w:rFonts w:hint="eastAsia"/>
            <w:lang w:val="en-US" w:eastAsia="zh-CN"/>
          </w:rPr>
          <w:t>G</w:t>
        </w:r>
      </w:ins>
      <w:ins w:id="52" w:author="ly" w:date="2023-10-02T23:55:59Z">
        <w:r>
          <w:rPr>
            <w:rFonts w:hint="eastAsia"/>
            <w:lang w:val="en-US" w:eastAsia="zh-CN"/>
          </w:rPr>
          <w:t xml:space="preserve"> Client</w:t>
        </w:r>
      </w:ins>
      <w:ins w:id="53" w:author="ly" w:date="2023-10-02T23:56:05Z">
        <w:r>
          <w:rPr>
            <w:rFonts w:hint="eastAsia"/>
            <w:lang w:val="en-US" w:eastAsia="zh-CN"/>
          </w:rPr>
          <w:t>.</w:t>
        </w:r>
      </w:ins>
    </w:p>
    <w:p>
      <w:pPr>
        <w:pStyle w:val="56"/>
      </w:pPr>
      <w:r>
        <w:t>NOTE 1:</w:t>
      </w:r>
      <w:r>
        <w:tab/>
      </w:r>
      <w:r>
        <w:t xml:space="preserve">How the MSGin5G Server </w:t>
      </w:r>
      <w:del w:id="54" w:author="ly" w:date="2023-10-02T23:56:10Z">
        <w:r>
          <w:rPr/>
          <w:delText xml:space="preserve">determines to </w:delText>
        </w:r>
      </w:del>
      <w:r>
        <w:t>subscribe</w:t>
      </w:r>
      <w:ins w:id="55" w:author="ly" w:date="2023-10-02T23:56:12Z">
        <w:r>
          <w:rPr>
            <w:rFonts w:hint="eastAsia" w:eastAsia="宋体"/>
            <w:lang w:val="en-US" w:eastAsia="zh-CN"/>
          </w:rPr>
          <w:t>s</w:t>
        </w:r>
      </w:ins>
      <w:r>
        <w:t xml:space="preserve"> or unsubscribe</w:t>
      </w:r>
      <w:ins w:id="56" w:author="ly" w:date="2023-10-02T23:56:15Z">
        <w:r>
          <w:rPr>
            <w:rFonts w:hint="eastAsia" w:eastAsia="宋体"/>
            <w:lang w:val="en-US" w:eastAsia="zh-CN"/>
          </w:rPr>
          <w:t>s</w:t>
        </w:r>
      </w:ins>
      <w:r>
        <w:t xml:space="preserve"> for monitoring of UE reachability events in the Core Network is implementation dependent.</w:t>
      </w:r>
    </w:p>
    <w:p>
      <w:pPr>
        <w:pStyle w:val="56"/>
        <w:rPr>
          <w:rFonts w:eastAsia="等线"/>
        </w:rPr>
      </w:pPr>
      <w:r>
        <w:t>NOTE 2:</w:t>
      </w:r>
      <w:r>
        <w:tab/>
      </w:r>
      <w:r>
        <w:t>If the initial MSGin5G Server subscription for reachability status monitoring reaches the Maximum Number of Reports or Monitoring Duration indicated in the request, the 3GPP Network automatically deletes the subscription and an explicit MSGin5G reachability status unsubscribe is not necessary.</w:t>
      </w:r>
    </w:p>
    <w:p>
      <w:pPr>
        <w:overflowPunct w:val="0"/>
        <w:autoSpaceDE w:val="0"/>
        <w:autoSpaceDN w:val="0"/>
        <w:adjustRightInd w:val="0"/>
        <w:spacing w:line="256" w:lineRule="auto"/>
        <w:ind w:left="644"/>
        <w:textAlignment w:val="baseline"/>
        <w:rPr>
          <w:rFonts w:eastAsia="等线"/>
        </w:rPr>
      </w:pPr>
    </w:p>
    <w:p>
      <w:pPr>
        <w:pStyle w:val="55"/>
        <w:rPr>
          <w:rFonts w:eastAsia="宋体"/>
        </w:rPr>
      </w:pPr>
      <w:r>
        <w:drawing>
          <wp:inline distT="0" distB="0" distL="114300" distR="114300">
            <wp:extent cx="3105150" cy="3460750"/>
            <wp:effectExtent l="0" t="0" r="0"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12"/>
                    <a:stretch>
                      <a:fillRect/>
                    </a:stretch>
                  </pic:blipFill>
                  <pic:spPr>
                    <a:xfrm>
                      <a:off x="0" y="0"/>
                      <a:ext cx="3105150" cy="3460750"/>
                    </a:xfrm>
                    <a:prstGeom prst="rect">
                      <a:avLst/>
                    </a:prstGeom>
                    <a:noFill/>
                    <a:ln>
                      <a:noFill/>
                    </a:ln>
                  </pic:spPr>
                </pic:pic>
              </a:graphicData>
            </a:graphic>
          </wp:inline>
        </w:drawing>
      </w:r>
    </w:p>
    <w:p>
      <w:pPr>
        <w:pStyle w:val="54"/>
      </w:pPr>
      <w:r>
        <w:t>Figure 8.9.2.</w:t>
      </w:r>
      <w:r>
        <w:rPr>
          <w:lang w:eastAsia="zh-CN"/>
        </w:rPr>
        <w:t>2.4</w:t>
      </w:r>
      <w:r>
        <w:t>-1: MSGin5G reachability status unsubscribe.</w:t>
      </w:r>
    </w:p>
    <w:p>
      <w:pPr>
        <w:pStyle w:val="75"/>
      </w:pPr>
      <w:r>
        <w:t>1.</w:t>
      </w:r>
      <w:r>
        <w:tab/>
      </w:r>
      <w:r>
        <w:t xml:space="preserve">The MSGin5G Server sends a Monitoring </w:t>
      </w:r>
      <w:r>
        <w:rPr>
          <w:lang w:eastAsia="zh-CN"/>
        </w:rPr>
        <w:t>e</w:t>
      </w:r>
      <w:r>
        <w:t xml:space="preserve">vent </w:t>
      </w:r>
      <w:r>
        <w:rPr>
          <w:lang w:eastAsia="zh-CN"/>
        </w:rPr>
        <w:t>u</w:t>
      </w:r>
      <w:r>
        <w:t xml:space="preserve">nsubscribe request to the 3GPP Network using existing SCEF/NEF capabilities. </w:t>
      </w:r>
    </w:p>
    <w:p>
      <w:pPr>
        <w:pStyle w:val="75"/>
      </w:pPr>
      <w:r>
        <w:t>2.</w:t>
      </w:r>
      <w:r>
        <w:tab/>
      </w:r>
      <w:r>
        <w:t xml:space="preserve">The 3GPP network processes the Monitoring </w:t>
      </w:r>
      <w:r>
        <w:rPr>
          <w:lang w:eastAsia="zh-CN"/>
        </w:rPr>
        <w:t>e</w:t>
      </w:r>
      <w:r>
        <w:t xml:space="preserve">vent </w:t>
      </w:r>
      <w:r>
        <w:rPr>
          <w:lang w:eastAsia="zh-CN"/>
        </w:rPr>
        <w:t>u</w:t>
      </w:r>
      <w:r>
        <w:t>nsubscribe request and deletes the subscription, as described in 3GPP TS 29.122 [</w:t>
      </w:r>
      <w:r>
        <w:rPr>
          <w:lang w:eastAsia="zh-CN"/>
        </w:rPr>
        <w:t>9</w:t>
      </w:r>
      <w:r>
        <w:t xml:space="preserve">]. </w:t>
      </w:r>
    </w:p>
    <w:p>
      <w:pPr>
        <w:pStyle w:val="75"/>
      </w:pPr>
      <w:r>
        <w:t>3.</w:t>
      </w:r>
      <w:r>
        <w:tab/>
      </w:r>
      <w:r>
        <w:t xml:space="preserve">If the Monitoring </w:t>
      </w:r>
      <w:r>
        <w:rPr>
          <w:lang w:eastAsia="zh-CN"/>
        </w:rPr>
        <w:t>e</w:t>
      </w:r>
      <w:r>
        <w:t xml:space="preserve">vent </w:t>
      </w:r>
      <w:r>
        <w:rPr>
          <w:lang w:eastAsia="zh-CN"/>
        </w:rPr>
        <w:t>u</w:t>
      </w:r>
      <w:r>
        <w:t xml:space="preserve">nsubscribe </w:t>
      </w:r>
      <w:r>
        <w:rPr>
          <w:lang w:eastAsia="zh-CN"/>
        </w:rPr>
        <w:t>r</w:t>
      </w:r>
      <w:r>
        <w:t>equest is successfully processed, a response indicating the subscription was deleted is sent to the MSGin5G Server via SCEF/NEF.</w:t>
      </w:r>
    </w:p>
    <w:p>
      <w:pPr>
        <w:pStyle w:val="5"/>
        <w:rPr>
          <w:rFonts w:eastAsia="宋体"/>
        </w:rPr>
      </w:pPr>
      <w:bookmarkStart w:id="8" w:name="_Toc139277260"/>
      <w:r>
        <w:rPr>
          <w:rFonts w:eastAsia="宋体"/>
          <w:lang w:eastAsia="zh-CN"/>
        </w:rPr>
        <w:t>8.9.2.3</w:t>
      </w:r>
      <w:r>
        <w:rPr>
          <w:rFonts w:eastAsia="宋体"/>
        </w:rPr>
        <w:tab/>
      </w:r>
      <w:r>
        <w:rPr>
          <w:rFonts w:eastAsia="宋体"/>
        </w:rPr>
        <w:t>Flows</w:t>
      </w:r>
      <w:bookmarkEnd w:id="8"/>
      <w:r>
        <w:rPr>
          <w:rFonts w:eastAsia="宋体"/>
        </w:rPr>
        <w:t xml:space="preserve"> </w:t>
      </w:r>
    </w:p>
    <w:p>
      <w:pPr>
        <w:rPr>
          <w:rFonts w:eastAsia="宋体"/>
          <w:lang w:val="en-IN"/>
        </w:rPr>
      </w:pPr>
      <w:bookmarkStart w:id="9" w:name="_Toc50584337"/>
      <w:bookmarkStart w:id="10" w:name="_Toc37791029"/>
      <w:bookmarkStart w:id="11" w:name="_Toc50584681"/>
      <w:bookmarkStart w:id="12" w:name="_Toc42003994"/>
      <w:bookmarkStart w:id="13" w:name="_Toc57673567"/>
      <w:r>
        <w:rPr>
          <w:lang w:val="en-IN"/>
        </w:rPr>
        <w:t>The following information flows are specified for UE reachability status monitoring:</w:t>
      </w:r>
    </w:p>
    <w:p>
      <w:pPr>
        <w:pStyle w:val="75"/>
        <w:rPr>
          <w:lang w:val="en-IN"/>
        </w:rPr>
      </w:pPr>
      <w:r>
        <w:rPr>
          <w:lang w:val="en-IN"/>
        </w:rPr>
        <w:t>-</w:t>
      </w:r>
      <w:r>
        <w:rPr>
          <w:lang w:val="en-IN"/>
        </w:rPr>
        <w:tab/>
      </w:r>
      <w:r>
        <w:rPr>
          <w:lang w:val="en-IN"/>
        </w:rPr>
        <w:t>UE Reachability monitoring request and response;</w:t>
      </w:r>
    </w:p>
    <w:p>
      <w:pPr>
        <w:pStyle w:val="75"/>
        <w:rPr>
          <w:lang w:val="en-IN"/>
        </w:rPr>
      </w:pPr>
      <w:r>
        <w:rPr>
          <w:lang w:val="en-IN"/>
        </w:rPr>
        <w:t>-</w:t>
      </w:r>
      <w:r>
        <w:rPr>
          <w:lang w:val="en-IN"/>
        </w:rPr>
        <w:tab/>
      </w:r>
      <w:r>
        <w:rPr>
          <w:lang w:val="en-IN"/>
        </w:rPr>
        <w:t>UE Reachability monitoring subscribe and unsubscribe</w:t>
      </w:r>
    </w:p>
    <w:p>
      <w:pPr>
        <w:pStyle w:val="75"/>
        <w:rPr>
          <w:lang w:val="en-IN"/>
        </w:rPr>
      </w:pPr>
      <w:r>
        <w:rPr>
          <w:lang w:val="en-IN"/>
        </w:rPr>
        <w:t>-</w:t>
      </w:r>
      <w:r>
        <w:rPr>
          <w:lang w:val="en-IN"/>
        </w:rPr>
        <w:tab/>
      </w:r>
      <w:r>
        <w:rPr>
          <w:lang w:val="en-IN"/>
        </w:rPr>
        <w:t xml:space="preserve">UE Reachability monitoring notify </w:t>
      </w:r>
    </w:p>
    <w:bookmarkEnd w:id="9"/>
    <w:bookmarkEnd w:id="10"/>
    <w:bookmarkEnd w:id="11"/>
    <w:bookmarkEnd w:id="12"/>
    <w:bookmarkEnd w:id="13"/>
    <w:p>
      <w:r>
        <w:rPr>
          <w:rFonts w:eastAsia="等线"/>
        </w:rPr>
        <w:t xml:space="preserve">All </w:t>
      </w:r>
      <w:r>
        <w:rPr>
          <w:lang w:val="en-IN"/>
        </w:rPr>
        <w:t>UE reachability monitoring interactions</w:t>
      </w:r>
      <w:r>
        <w:rPr>
          <w:rFonts w:eastAsia="等线"/>
        </w:rPr>
        <w:t xml:space="preserve"> from MSGin5G Server (acting as SCS/AS) to SCEF/NEF occur over T8/N33 reference points </w:t>
      </w:r>
      <w:r>
        <w:t>capabilities detailed in 3GPP TS 23.502 [</w:t>
      </w:r>
      <w:r>
        <w:rPr>
          <w:lang w:eastAsia="zh-CN"/>
        </w:rPr>
        <w:t>7</w:t>
      </w:r>
      <w:r>
        <w:t>] and TS 29.522[</w:t>
      </w:r>
      <w:r>
        <w:rPr>
          <w:lang w:eastAsia="zh-CN"/>
        </w:rPr>
        <w:t>10</w:t>
      </w:r>
      <w:r>
        <w:t>]. As specified in TS 29.522[</w:t>
      </w:r>
      <w:r>
        <w:rPr>
          <w:lang w:eastAsia="zh-CN"/>
        </w:rPr>
        <w:t>10</w:t>
      </w:r>
      <w:r>
        <w:t xml:space="preserve">] clause 4.4.2, all </w:t>
      </w:r>
      <w:r>
        <w:rPr>
          <w:lang w:val="en-IN"/>
        </w:rPr>
        <w:t>UE Reachability</w:t>
      </w:r>
      <w:r>
        <w:t xml:space="preserve"> monitoring procedures use APIs specified in TS 23.682 [</w:t>
      </w:r>
      <w:r>
        <w:rPr>
          <w:lang w:eastAsia="zh-CN"/>
        </w:rPr>
        <w:t>8</w:t>
      </w:r>
      <w:r>
        <w:t>] clause 5.6.1.4 and 3GPP TS 29.122 [</w:t>
      </w:r>
      <w:r>
        <w:rPr>
          <w:lang w:eastAsia="zh-CN"/>
        </w:rPr>
        <w:t>9</w:t>
      </w:r>
      <w:r>
        <w:t>] clause 4.4.2.2.</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y">
    <w15:presenceInfo w15:providerId="None" w15:userId="ly"/>
  </w15:person>
  <w15:person w15:author="liuyue231012">
    <w15:presenceInfo w15:providerId="None" w15:userId="liuyue231012"/>
  </w15:person>
  <w15:person w15:author="liuyue231012-1">
    <w15:presenceInfo w15:providerId="None" w15:userId="liuyue2310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91474"/>
    <w:rsid w:val="00093EFD"/>
    <w:rsid w:val="000A6394"/>
    <w:rsid w:val="000B7FED"/>
    <w:rsid w:val="000C038A"/>
    <w:rsid w:val="000C6598"/>
    <w:rsid w:val="000D44B3"/>
    <w:rsid w:val="000E7AD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E472E"/>
    <w:rsid w:val="002E6958"/>
    <w:rsid w:val="00305409"/>
    <w:rsid w:val="003609EF"/>
    <w:rsid w:val="0036231A"/>
    <w:rsid w:val="00374DD4"/>
    <w:rsid w:val="003E1A36"/>
    <w:rsid w:val="00410371"/>
    <w:rsid w:val="004242F1"/>
    <w:rsid w:val="0049419D"/>
    <w:rsid w:val="004B75B7"/>
    <w:rsid w:val="005141D9"/>
    <w:rsid w:val="0051580D"/>
    <w:rsid w:val="00521720"/>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C3FF8"/>
    <w:rsid w:val="007D6A07"/>
    <w:rsid w:val="007F7259"/>
    <w:rsid w:val="008040A8"/>
    <w:rsid w:val="008279FA"/>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066AA"/>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54524"/>
    <w:rsid w:val="00E81077"/>
    <w:rsid w:val="00EB09B7"/>
    <w:rsid w:val="00EE7D7C"/>
    <w:rsid w:val="00F14D14"/>
    <w:rsid w:val="00F25D98"/>
    <w:rsid w:val="00F300FB"/>
    <w:rsid w:val="00F92156"/>
    <w:rsid w:val="00FB6386"/>
    <w:rsid w:val="015B73CA"/>
    <w:rsid w:val="018B6894"/>
    <w:rsid w:val="025575E2"/>
    <w:rsid w:val="02880EB5"/>
    <w:rsid w:val="03F15595"/>
    <w:rsid w:val="03F166B4"/>
    <w:rsid w:val="03F52A63"/>
    <w:rsid w:val="045A31AF"/>
    <w:rsid w:val="04FA0B3A"/>
    <w:rsid w:val="055B6F5C"/>
    <w:rsid w:val="05644423"/>
    <w:rsid w:val="056F0405"/>
    <w:rsid w:val="05B959B5"/>
    <w:rsid w:val="064B6C75"/>
    <w:rsid w:val="065A3F7A"/>
    <w:rsid w:val="070A2A99"/>
    <w:rsid w:val="071C3A95"/>
    <w:rsid w:val="07484826"/>
    <w:rsid w:val="07CA6FB9"/>
    <w:rsid w:val="07DA3171"/>
    <w:rsid w:val="08223565"/>
    <w:rsid w:val="08A31388"/>
    <w:rsid w:val="08EE312F"/>
    <w:rsid w:val="09821564"/>
    <w:rsid w:val="09C94B9B"/>
    <w:rsid w:val="09FC0BCD"/>
    <w:rsid w:val="0A0F1025"/>
    <w:rsid w:val="0A814349"/>
    <w:rsid w:val="0AFA38C8"/>
    <w:rsid w:val="0B3E03B5"/>
    <w:rsid w:val="0B44482D"/>
    <w:rsid w:val="0B536F23"/>
    <w:rsid w:val="0B8A3913"/>
    <w:rsid w:val="0BE51F54"/>
    <w:rsid w:val="0BF65D9A"/>
    <w:rsid w:val="0C2D568A"/>
    <w:rsid w:val="0C3F3292"/>
    <w:rsid w:val="0D1A1EDE"/>
    <w:rsid w:val="0D356565"/>
    <w:rsid w:val="0D764EB3"/>
    <w:rsid w:val="11080D80"/>
    <w:rsid w:val="116474CF"/>
    <w:rsid w:val="118F66DA"/>
    <w:rsid w:val="11CD7844"/>
    <w:rsid w:val="12156026"/>
    <w:rsid w:val="122D16D9"/>
    <w:rsid w:val="12455763"/>
    <w:rsid w:val="125231CA"/>
    <w:rsid w:val="12841571"/>
    <w:rsid w:val="13473ABB"/>
    <w:rsid w:val="135A02D0"/>
    <w:rsid w:val="14383840"/>
    <w:rsid w:val="1481511A"/>
    <w:rsid w:val="152624C7"/>
    <w:rsid w:val="15B93FAE"/>
    <w:rsid w:val="167E42F4"/>
    <w:rsid w:val="17B752F6"/>
    <w:rsid w:val="17EE3251"/>
    <w:rsid w:val="1848234D"/>
    <w:rsid w:val="185A087C"/>
    <w:rsid w:val="18CC412F"/>
    <w:rsid w:val="19F86B2A"/>
    <w:rsid w:val="1ABB0DE6"/>
    <w:rsid w:val="1B514CE7"/>
    <w:rsid w:val="1BA80A33"/>
    <w:rsid w:val="1BDB33A0"/>
    <w:rsid w:val="1C8E63DC"/>
    <w:rsid w:val="1D3776BC"/>
    <w:rsid w:val="1D605BC2"/>
    <w:rsid w:val="1D7B21A2"/>
    <w:rsid w:val="1DA41B2E"/>
    <w:rsid w:val="1F2A09D3"/>
    <w:rsid w:val="1F523DF3"/>
    <w:rsid w:val="2050307F"/>
    <w:rsid w:val="214D4EB3"/>
    <w:rsid w:val="21B80CDF"/>
    <w:rsid w:val="22811A2C"/>
    <w:rsid w:val="22B76683"/>
    <w:rsid w:val="22DA085D"/>
    <w:rsid w:val="23321847"/>
    <w:rsid w:val="238973C9"/>
    <w:rsid w:val="23A04402"/>
    <w:rsid w:val="24762CC0"/>
    <w:rsid w:val="261E5451"/>
    <w:rsid w:val="26677E4B"/>
    <w:rsid w:val="2744246F"/>
    <w:rsid w:val="2759091B"/>
    <w:rsid w:val="27766BC0"/>
    <w:rsid w:val="27926238"/>
    <w:rsid w:val="27A40D9A"/>
    <w:rsid w:val="27AE366F"/>
    <w:rsid w:val="2814104E"/>
    <w:rsid w:val="28564F44"/>
    <w:rsid w:val="28A644E9"/>
    <w:rsid w:val="28D46EA3"/>
    <w:rsid w:val="29D515A7"/>
    <w:rsid w:val="29FA1466"/>
    <w:rsid w:val="2A9D28DE"/>
    <w:rsid w:val="2AE22BBE"/>
    <w:rsid w:val="2AEB07F7"/>
    <w:rsid w:val="2AF04C7E"/>
    <w:rsid w:val="2B002D1A"/>
    <w:rsid w:val="2B0524D8"/>
    <w:rsid w:val="2B0A438D"/>
    <w:rsid w:val="2B95263F"/>
    <w:rsid w:val="2BFF6E7A"/>
    <w:rsid w:val="2C18596A"/>
    <w:rsid w:val="2C2B1183"/>
    <w:rsid w:val="2CE079AD"/>
    <w:rsid w:val="2D607895"/>
    <w:rsid w:val="2E2C471E"/>
    <w:rsid w:val="2ED72115"/>
    <w:rsid w:val="2F925118"/>
    <w:rsid w:val="2FD0227E"/>
    <w:rsid w:val="30125143"/>
    <w:rsid w:val="3028070E"/>
    <w:rsid w:val="306C3781"/>
    <w:rsid w:val="30CB0F77"/>
    <w:rsid w:val="316D50B1"/>
    <w:rsid w:val="31B54A1D"/>
    <w:rsid w:val="31F413C9"/>
    <w:rsid w:val="32724DD0"/>
    <w:rsid w:val="32923F0F"/>
    <w:rsid w:val="32AA1B15"/>
    <w:rsid w:val="331619B6"/>
    <w:rsid w:val="33447CB1"/>
    <w:rsid w:val="339551AB"/>
    <w:rsid w:val="33A90F23"/>
    <w:rsid w:val="340267E0"/>
    <w:rsid w:val="34551AD6"/>
    <w:rsid w:val="351957FB"/>
    <w:rsid w:val="354F7954"/>
    <w:rsid w:val="35BA12C7"/>
    <w:rsid w:val="35E11274"/>
    <w:rsid w:val="3603722A"/>
    <w:rsid w:val="366A2D0E"/>
    <w:rsid w:val="367130E2"/>
    <w:rsid w:val="36A4650C"/>
    <w:rsid w:val="371A1852"/>
    <w:rsid w:val="374164E1"/>
    <w:rsid w:val="37F457DC"/>
    <w:rsid w:val="385F756C"/>
    <w:rsid w:val="3860038E"/>
    <w:rsid w:val="38A93EEE"/>
    <w:rsid w:val="39046942"/>
    <w:rsid w:val="39477387"/>
    <w:rsid w:val="39A75DCE"/>
    <w:rsid w:val="39BF5D4C"/>
    <w:rsid w:val="3AB31024"/>
    <w:rsid w:val="3AC07F1E"/>
    <w:rsid w:val="3AEA6BD4"/>
    <w:rsid w:val="3C84443D"/>
    <w:rsid w:val="3CF73250"/>
    <w:rsid w:val="3D3A3C3D"/>
    <w:rsid w:val="3D93394A"/>
    <w:rsid w:val="3DD73903"/>
    <w:rsid w:val="3DE20026"/>
    <w:rsid w:val="3E0A2E58"/>
    <w:rsid w:val="3E97707C"/>
    <w:rsid w:val="3ED03036"/>
    <w:rsid w:val="3F1E485E"/>
    <w:rsid w:val="3F233925"/>
    <w:rsid w:val="40524420"/>
    <w:rsid w:val="407676CF"/>
    <w:rsid w:val="40D3699A"/>
    <w:rsid w:val="41681CA7"/>
    <w:rsid w:val="416E5A31"/>
    <w:rsid w:val="41D26269"/>
    <w:rsid w:val="42343923"/>
    <w:rsid w:val="42513ADD"/>
    <w:rsid w:val="429B1EC8"/>
    <w:rsid w:val="42D72AC4"/>
    <w:rsid w:val="42F92489"/>
    <w:rsid w:val="430F24DA"/>
    <w:rsid w:val="432879E8"/>
    <w:rsid w:val="43EA4167"/>
    <w:rsid w:val="445F5DBB"/>
    <w:rsid w:val="448D5EF3"/>
    <w:rsid w:val="44C879E9"/>
    <w:rsid w:val="46D45245"/>
    <w:rsid w:val="46E87A25"/>
    <w:rsid w:val="47BF45A7"/>
    <w:rsid w:val="480F3A01"/>
    <w:rsid w:val="48CA050D"/>
    <w:rsid w:val="48FD1AAC"/>
    <w:rsid w:val="49092D04"/>
    <w:rsid w:val="49310F9E"/>
    <w:rsid w:val="4942653E"/>
    <w:rsid w:val="495F5E6E"/>
    <w:rsid w:val="49E4194A"/>
    <w:rsid w:val="4A5320CC"/>
    <w:rsid w:val="4A952A50"/>
    <w:rsid w:val="4AA5064D"/>
    <w:rsid w:val="4ABF6D2F"/>
    <w:rsid w:val="4B32706E"/>
    <w:rsid w:val="4B4B2196"/>
    <w:rsid w:val="4B926FEA"/>
    <w:rsid w:val="4BA668EA"/>
    <w:rsid w:val="4C683867"/>
    <w:rsid w:val="4CBD0D73"/>
    <w:rsid w:val="4CEB1B85"/>
    <w:rsid w:val="4D285D28"/>
    <w:rsid w:val="4D765FA3"/>
    <w:rsid w:val="4F2727F1"/>
    <w:rsid w:val="4F7D758C"/>
    <w:rsid w:val="4F820602"/>
    <w:rsid w:val="4FD63DB7"/>
    <w:rsid w:val="50B341F7"/>
    <w:rsid w:val="52465D0B"/>
    <w:rsid w:val="52530063"/>
    <w:rsid w:val="52794869"/>
    <w:rsid w:val="52E07C83"/>
    <w:rsid w:val="54C75926"/>
    <w:rsid w:val="55023AD9"/>
    <w:rsid w:val="554768CB"/>
    <w:rsid w:val="55833ADA"/>
    <w:rsid w:val="559C4684"/>
    <w:rsid w:val="56566FF6"/>
    <w:rsid w:val="56BB6630"/>
    <w:rsid w:val="57387A18"/>
    <w:rsid w:val="57885E70"/>
    <w:rsid w:val="57E90050"/>
    <w:rsid w:val="58327905"/>
    <w:rsid w:val="58465C1F"/>
    <w:rsid w:val="59227449"/>
    <w:rsid w:val="59454840"/>
    <w:rsid w:val="59772FCB"/>
    <w:rsid w:val="5A323AEF"/>
    <w:rsid w:val="5BD5353A"/>
    <w:rsid w:val="5C0E2225"/>
    <w:rsid w:val="5C2A2965"/>
    <w:rsid w:val="5C511CDC"/>
    <w:rsid w:val="5C5D3B6B"/>
    <w:rsid w:val="5C9E3B0B"/>
    <w:rsid w:val="5CB92F43"/>
    <w:rsid w:val="5D0A54ED"/>
    <w:rsid w:val="5D6323CD"/>
    <w:rsid w:val="5D637BE2"/>
    <w:rsid w:val="5D8750FF"/>
    <w:rsid w:val="5E5B41DD"/>
    <w:rsid w:val="5EB96775"/>
    <w:rsid w:val="5F2913F5"/>
    <w:rsid w:val="612977F3"/>
    <w:rsid w:val="619F7018"/>
    <w:rsid w:val="622A6F5F"/>
    <w:rsid w:val="62476747"/>
    <w:rsid w:val="625C0304"/>
    <w:rsid w:val="62E245C6"/>
    <w:rsid w:val="66BB7767"/>
    <w:rsid w:val="66DF04FD"/>
    <w:rsid w:val="67A357B5"/>
    <w:rsid w:val="68002D30"/>
    <w:rsid w:val="684A54A5"/>
    <w:rsid w:val="69981B4C"/>
    <w:rsid w:val="6A135C12"/>
    <w:rsid w:val="6A364619"/>
    <w:rsid w:val="6A3C3949"/>
    <w:rsid w:val="6ABE192F"/>
    <w:rsid w:val="6BE82E3C"/>
    <w:rsid w:val="6C6B4DFB"/>
    <w:rsid w:val="6C886DCA"/>
    <w:rsid w:val="6CA55E69"/>
    <w:rsid w:val="6CDA7E03"/>
    <w:rsid w:val="6CE34A8D"/>
    <w:rsid w:val="6D5945AF"/>
    <w:rsid w:val="6E215587"/>
    <w:rsid w:val="6F062233"/>
    <w:rsid w:val="6FB80B6A"/>
    <w:rsid w:val="6FCB01A5"/>
    <w:rsid w:val="709A5ECC"/>
    <w:rsid w:val="70B23573"/>
    <w:rsid w:val="71D545CF"/>
    <w:rsid w:val="71EC5FEF"/>
    <w:rsid w:val="729E4018"/>
    <w:rsid w:val="72B64F42"/>
    <w:rsid w:val="74144183"/>
    <w:rsid w:val="747B388C"/>
    <w:rsid w:val="74871585"/>
    <w:rsid w:val="75645AA5"/>
    <w:rsid w:val="75705230"/>
    <w:rsid w:val="75806950"/>
    <w:rsid w:val="769A13A5"/>
    <w:rsid w:val="76A56AB6"/>
    <w:rsid w:val="76D17E60"/>
    <w:rsid w:val="7713616E"/>
    <w:rsid w:val="778D0F35"/>
    <w:rsid w:val="77A075CE"/>
    <w:rsid w:val="77BD23FB"/>
    <w:rsid w:val="78240EAC"/>
    <w:rsid w:val="784A5868"/>
    <w:rsid w:val="78B41694"/>
    <w:rsid w:val="78C260C1"/>
    <w:rsid w:val="78DB3E89"/>
    <w:rsid w:val="790E3028"/>
    <w:rsid w:val="792B03DA"/>
    <w:rsid w:val="79746EAF"/>
    <w:rsid w:val="79A96317"/>
    <w:rsid w:val="79B51918"/>
    <w:rsid w:val="7B4354B1"/>
    <w:rsid w:val="7B77219D"/>
    <w:rsid w:val="7B9F205C"/>
    <w:rsid w:val="7BBA2CA9"/>
    <w:rsid w:val="7BBF3C16"/>
    <w:rsid w:val="7C0675DB"/>
    <w:rsid w:val="7C8F0A6B"/>
    <w:rsid w:val="7C9969D3"/>
    <w:rsid w:val="7C9C22FF"/>
    <w:rsid w:val="7CF22D0E"/>
    <w:rsid w:val="7D28298C"/>
    <w:rsid w:val="7D3127F3"/>
    <w:rsid w:val="7D9002D2"/>
    <w:rsid w:val="7DC14660"/>
    <w:rsid w:val="7EEE70C5"/>
    <w:rsid w:val="7F0A2079"/>
    <w:rsid w:val="7FA411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4.emf"/><Relationship Id="rId11" Type="http://schemas.openxmlformats.org/officeDocument/2006/relationships/image" Target="media/image3.emf"/><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305</Words>
  <Characters>1743</Characters>
  <Lines>14</Lines>
  <Paragraphs>4</Paragraphs>
  <TotalTime>0</TotalTime>
  <ScaleCrop>false</ScaleCrop>
  <LinksUpToDate>false</LinksUpToDate>
  <CharactersWithSpaces>2044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liuyue231012-1</cp:lastModifiedBy>
  <cp:lastPrinted>2411-12-31T23:00:00Z</cp:lastPrinted>
  <dcterms:modified xsi:type="dcterms:W3CDTF">2023-10-12T09:13:47Z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64D8E9216BE8437BB4BC021A5829746D</vt:lpwstr>
  </property>
</Properties>
</file>